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175"/>
      </w:tblGrid>
      <w:tr w:rsidR="00122361" w:rsidRPr="00CB7DFB" w14:paraId="5FB3DF16" w14:textId="77777777" w:rsidTr="00A2702C">
        <w:tc>
          <w:tcPr>
            <w:tcW w:w="2835" w:type="dxa"/>
          </w:tcPr>
          <w:p w14:paraId="6536B5CE" w14:textId="20B1D64D" w:rsidR="00973EA4" w:rsidRPr="00557AAE" w:rsidRDefault="00973EA4">
            <w:pPr>
              <w:rPr>
                <w:rFonts w:ascii="Ping LCG Medium" w:hAnsi="Ping LCG Medium"/>
                <w:color w:val="001432"/>
              </w:rPr>
            </w:pPr>
          </w:p>
        </w:tc>
        <w:tc>
          <w:tcPr>
            <w:tcW w:w="6175" w:type="dxa"/>
          </w:tcPr>
          <w:p w14:paraId="61770CC1" w14:textId="77777777" w:rsidR="00667CC7" w:rsidRPr="00667CC7" w:rsidRDefault="00667CC7" w:rsidP="00667CC7">
            <w:pPr>
              <w:rPr>
                <w:rFonts w:ascii="Ping LCG Medium" w:hAnsi="Ping LCG Medium"/>
                <w:b/>
                <w:bCs/>
                <w:color w:val="001432"/>
                <w:sz w:val="28"/>
                <w:szCs w:val="28"/>
                <w:lang w:val="el-GR"/>
              </w:rPr>
            </w:pPr>
            <w:r w:rsidRPr="00667CC7">
              <w:rPr>
                <w:rFonts w:ascii="Ping LCG Medium" w:hAnsi="Ping LCG Medium"/>
                <w:b/>
                <w:bCs/>
                <w:color w:val="001432"/>
                <w:sz w:val="28"/>
                <w:szCs w:val="28"/>
                <w:lang w:val="el-GR"/>
              </w:rPr>
              <w:t>Τα πολλαπλά οφέλη των έξυπνων μετρητών</w:t>
            </w:r>
          </w:p>
          <w:p w14:paraId="7EE98583" w14:textId="49A27F2B" w:rsidR="00973EA4" w:rsidRPr="00370870" w:rsidRDefault="00973EA4" w:rsidP="00973EA4">
            <w:pPr>
              <w:rPr>
                <w:rFonts w:ascii="Ping LCG Regular" w:hAnsi="Ping LCG Regular"/>
                <w:color w:val="001432"/>
                <w:sz w:val="28"/>
                <w:szCs w:val="28"/>
                <w:lang w:val="el-GR"/>
              </w:rPr>
            </w:pPr>
          </w:p>
        </w:tc>
      </w:tr>
      <w:tr w:rsidR="00122361" w:rsidRPr="00CB7DFB" w14:paraId="4BFA2430" w14:textId="77777777" w:rsidTr="00A2702C">
        <w:tc>
          <w:tcPr>
            <w:tcW w:w="9010" w:type="dxa"/>
            <w:gridSpan w:val="2"/>
          </w:tcPr>
          <w:p w14:paraId="0AB48FB7" w14:textId="77777777" w:rsidR="00490629" w:rsidRPr="00122361" w:rsidRDefault="00490629" w:rsidP="00973EA4">
            <w:pPr>
              <w:rPr>
                <w:rFonts w:ascii="Ping LCG Medium" w:hAnsi="Ping LCG Medium"/>
                <w:color w:val="001432"/>
                <w:sz w:val="32"/>
                <w:szCs w:val="32"/>
                <w:lang w:val="el-GR"/>
              </w:rPr>
            </w:pPr>
          </w:p>
        </w:tc>
      </w:tr>
      <w:tr w:rsidR="00122361" w:rsidRPr="00CB7DFB" w14:paraId="21A1FC86" w14:textId="77777777" w:rsidTr="00A2702C">
        <w:tc>
          <w:tcPr>
            <w:tcW w:w="9010" w:type="dxa"/>
            <w:gridSpan w:val="2"/>
          </w:tcPr>
          <w:p w14:paraId="69ACEDAE" w14:textId="77777777" w:rsidR="00667CC7" w:rsidRPr="00667CC7" w:rsidRDefault="00667CC7" w:rsidP="00667CC7">
            <w:pPr>
              <w:jc w:val="both"/>
              <w:rPr>
                <w:rFonts w:ascii="Ping LCG Regular" w:hAnsi="Ping LCG Regular"/>
                <w:b/>
                <w:bCs/>
                <w:color w:val="001432"/>
                <w:sz w:val="22"/>
                <w:szCs w:val="22"/>
                <w:lang w:val="el-GR"/>
              </w:rPr>
            </w:pPr>
            <w:r w:rsidRPr="00667CC7">
              <w:rPr>
                <w:rFonts w:ascii="Ping LCG Regular" w:hAnsi="Ping LCG Regular"/>
                <w:b/>
                <w:bCs/>
                <w:color w:val="001432"/>
                <w:sz w:val="22"/>
                <w:szCs w:val="22"/>
                <w:lang w:val="el-GR"/>
              </w:rPr>
              <w:t>Το έργο για τους έξυπνους μετρητές, οδηγεί με ταχείς ρυθμούς στον εκσυγχρονισμό της ελληνικής ενεργειακής αγοράς με πολλαπλά οφέλη για τον πελάτη, τους προμηθευτές και τη λειτουργία του δικτύου διανομής ηλεκτρικής ενέργειας.</w:t>
            </w:r>
          </w:p>
          <w:p w14:paraId="2A272BD1" w14:textId="77777777" w:rsidR="00667CC7" w:rsidRPr="00667CC7" w:rsidRDefault="00667CC7" w:rsidP="00667CC7">
            <w:pPr>
              <w:jc w:val="both"/>
              <w:rPr>
                <w:rFonts w:ascii="Ping LCG Regular" w:hAnsi="Ping LCG Regular"/>
                <w:b/>
                <w:bCs/>
                <w:color w:val="001432"/>
                <w:sz w:val="22"/>
                <w:szCs w:val="22"/>
                <w:lang w:val="el-GR"/>
              </w:rPr>
            </w:pPr>
          </w:p>
          <w:p w14:paraId="3BC8B137" w14:textId="77777777" w:rsidR="00667CC7" w:rsidRDefault="00667CC7" w:rsidP="00667CC7">
            <w:pPr>
              <w:jc w:val="both"/>
              <w:rPr>
                <w:rFonts w:ascii="Ping LCG Regular" w:hAnsi="Ping LCG Regular"/>
                <w:b/>
                <w:bCs/>
                <w:color w:val="001432"/>
                <w:sz w:val="22"/>
                <w:szCs w:val="22"/>
              </w:rPr>
            </w:pPr>
            <w:r w:rsidRPr="00667CC7">
              <w:rPr>
                <w:rFonts w:ascii="Ping LCG Regular" w:hAnsi="Ping LCG Regular"/>
                <w:b/>
                <w:bCs/>
                <w:color w:val="001432"/>
                <w:sz w:val="22"/>
                <w:szCs w:val="22"/>
                <w:lang w:val="el-GR"/>
              </w:rPr>
              <w:t>Για τον πελάτη</w:t>
            </w:r>
          </w:p>
          <w:p w14:paraId="63075F65" w14:textId="77777777" w:rsidR="00667CC7" w:rsidRPr="00667CC7" w:rsidRDefault="00667CC7" w:rsidP="00667CC7">
            <w:pPr>
              <w:jc w:val="both"/>
              <w:rPr>
                <w:rFonts w:ascii="Ping LCG Regular" w:hAnsi="Ping LCG Regular"/>
                <w:b/>
                <w:bCs/>
                <w:color w:val="001432"/>
                <w:sz w:val="22"/>
                <w:szCs w:val="22"/>
              </w:rPr>
            </w:pPr>
          </w:p>
          <w:p w14:paraId="2F442EB5" w14:textId="52593C13" w:rsidR="00667CC7" w:rsidRPr="00667CC7" w:rsidRDefault="00667CC7" w:rsidP="00667CC7">
            <w:pPr>
              <w:numPr>
                <w:ilvl w:val="0"/>
                <w:numId w:val="1"/>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Μεγιστοποίηση της διαφάνειας αναφορικά με τη μέτρηση της κατανάλωσης ηλεκτρικής ενέργειας με πιστοποιημένες και συχνές μετρήσεις και με δυνατότητα πρόσβασης του ίδιου του χρήστη στα δεδομένα της κατανάλωσής του ακόμη και σε πραγματικό χρόνο. Ενισχύεται κατ’ αυτόν τον τρόπο περαιτέρω η εμπιστοσύνη του </w:t>
            </w:r>
            <w:r w:rsidR="00CB7DFB">
              <w:rPr>
                <w:rFonts w:ascii="Ping LCG Regular" w:hAnsi="Ping LCG Regular"/>
                <w:color w:val="001432"/>
                <w:sz w:val="22"/>
                <w:szCs w:val="22"/>
                <w:lang w:val="el-GR"/>
              </w:rPr>
              <w:t>πελάτη</w:t>
            </w:r>
            <w:r w:rsidRPr="00667CC7">
              <w:rPr>
                <w:rFonts w:ascii="Ping LCG Regular" w:hAnsi="Ping LCG Regular"/>
                <w:color w:val="001432"/>
                <w:sz w:val="22"/>
                <w:szCs w:val="22"/>
                <w:lang w:val="el-GR"/>
              </w:rPr>
              <w:t xml:space="preserve"> προς τους </w:t>
            </w:r>
            <w:proofErr w:type="spellStart"/>
            <w:r w:rsidRPr="00667CC7">
              <w:rPr>
                <w:rFonts w:ascii="Ping LCG Regular" w:hAnsi="Ping LCG Regular"/>
                <w:color w:val="001432"/>
                <w:sz w:val="22"/>
                <w:szCs w:val="22"/>
                <w:lang w:val="el-GR"/>
              </w:rPr>
              <w:t>παρόχους</w:t>
            </w:r>
            <w:proofErr w:type="spellEnd"/>
            <w:r w:rsidRPr="00667CC7">
              <w:rPr>
                <w:rFonts w:ascii="Ping LCG Regular" w:hAnsi="Ping LCG Regular"/>
                <w:color w:val="001432"/>
                <w:sz w:val="22"/>
                <w:szCs w:val="22"/>
                <w:lang w:val="el-GR"/>
              </w:rPr>
              <w:t xml:space="preserve"> των υπηρεσιών ενέργειας. Τα μετρητικά δεδομένα του </w:t>
            </w:r>
            <w:r w:rsidR="00CB7DFB">
              <w:rPr>
                <w:rFonts w:ascii="Ping LCG Regular" w:hAnsi="Ping LCG Regular"/>
                <w:color w:val="001432"/>
                <w:sz w:val="22"/>
                <w:szCs w:val="22"/>
                <w:lang w:val="el-GR"/>
              </w:rPr>
              <w:t>πελάτη</w:t>
            </w:r>
            <w:r w:rsidRPr="00667CC7">
              <w:rPr>
                <w:rFonts w:ascii="Ping LCG Regular" w:hAnsi="Ping LCG Regular"/>
                <w:color w:val="001432"/>
                <w:sz w:val="22"/>
                <w:szCs w:val="22"/>
                <w:lang w:val="el-GR"/>
              </w:rPr>
              <w:t xml:space="preserve"> ηλεκτρικής ενέργειας συλλέγονται, μεταφέρονται και διατηρούνται με ασφάλεια, αποφεύγονται προβλήματα από λάθη καταμέτρησης, από δυσκολία στην κατανόηση των κατ’ εκτίμηση λογαριασμών ή την επιβεβαίωση των στοιχείων.</w:t>
            </w:r>
          </w:p>
          <w:p w14:paraId="1D435EFA" w14:textId="2CE383CE" w:rsidR="00667CC7" w:rsidRPr="00667CC7" w:rsidRDefault="00667CC7" w:rsidP="00667CC7">
            <w:pPr>
              <w:ind w:left="720"/>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 </w:t>
            </w:r>
          </w:p>
          <w:p w14:paraId="3C9F680D" w14:textId="2FB8C636" w:rsidR="00667CC7" w:rsidRPr="00667CC7" w:rsidRDefault="00667CC7" w:rsidP="00667CC7">
            <w:pPr>
              <w:numPr>
                <w:ilvl w:val="0"/>
                <w:numId w:val="1"/>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Δυνατότητα εξοικονόμησης. Ο πελάτης ηλεκτρικής ενέργειας μπορεί να λαμβάνει ανταγωνιστικές προσφορές για προϊόντα προμήθειας ηλεκτρικού ρεύματος προσαρμοσμένα στο προφίλ της κατανάλωσής του και να επιλέγει ο ίδιος αυτό που θεωρεί οικονομικότερο. Μάλιστα, δίνεται τεχνικά η δυνατότητα ο </w:t>
            </w:r>
            <w:r w:rsidR="00CB7DFB">
              <w:rPr>
                <w:rFonts w:ascii="Ping LCG Regular" w:hAnsi="Ping LCG Regular"/>
                <w:color w:val="001432"/>
                <w:sz w:val="22"/>
                <w:szCs w:val="22"/>
                <w:lang w:val="el-GR"/>
              </w:rPr>
              <w:t>πελάτης</w:t>
            </w:r>
            <w:r w:rsidRPr="00667CC7">
              <w:rPr>
                <w:rFonts w:ascii="Ping LCG Regular" w:hAnsi="Ping LCG Regular"/>
                <w:color w:val="001432"/>
                <w:sz w:val="22"/>
                <w:szCs w:val="22"/>
                <w:lang w:val="el-GR"/>
              </w:rPr>
              <w:t xml:space="preserve"> ηλεκτρικής ενέργειας να αλλάζει προμηθευτή ακόμα και στη διάρκεια της ημέρας ενώ αξιοποιώντας λειτουργίες των μετρητών όπως </w:t>
            </w:r>
            <w:r w:rsidRPr="00667CC7">
              <w:rPr>
                <w:rFonts w:ascii="Ping LCG Regular" w:hAnsi="Ping LCG Regular"/>
                <w:color w:val="001432"/>
                <w:sz w:val="22"/>
                <w:szCs w:val="22"/>
              </w:rPr>
              <w:t>multi</w:t>
            </w:r>
            <w:r w:rsidRPr="00667CC7">
              <w:rPr>
                <w:rFonts w:ascii="Ping LCG Regular" w:hAnsi="Ping LCG Regular"/>
                <w:color w:val="001432"/>
                <w:sz w:val="22"/>
                <w:szCs w:val="22"/>
                <w:lang w:val="el-GR"/>
              </w:rPr>
              <w:t>-</w:t>
            </w:r>
            <w:r w:rsidRPr="00667CC7">
              <w:rPr>
                <w:rFonts w:ascii="Ping LCG Regular" w:hAnsi="Ping LCG Regular"/>
                <w:color w:val="001432"/>
                <w:sz w:val="22"/>
                <w:szCs w:val="22"/>
              </w:rPr>
              <w:t>tariff</w:t>
            </w:r>
            <w:r w:rsidRPr="00667CC7">
              <w:rPr>
                <w:rFonts w:ascii="Ping LCG Regular" w:hAnsi="Ping LCG Regular"/>
                <w:color w:val="001432"/>
                <w:sz w:val="22"/>
                <w:szCs w:val="22"/>
                <w:lang w:val="el-GR"/>
              </w:rPr>
              <w:t xml:space="preserve"> και </w:t>
            </w:r>
            <w:r w:rsidRPr="00667CC7">
              <w:rPr>
                <w:rFonts w:ascii="Ping LCG Regular" w:hAnsi="Ping LCG Regular"/>
                <w:color w:val="001432"/>
                <w:sz w:val="22"/>
                <w:szCs w:val="22"/>
              </w:rPr>
              <w:t>Time</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of</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Use</w:t>
            </w:r>
            <w:r w:rsidRPr="00667CC7">
              <w:rPr>
                <w:rFonts w:ascii="Ping LCG Regular" w:hAnsi="Ping LCG Regular"/>
                <w:color w:val="001432"/>
                <w:sz w:val="22"/>
                <w:szCs w:val="22"/>
                <w:lang w:val="el-GR"/>
              </w:rPr>
              <w:t xml:space="preserve"> δίνεται επίσης η δυνατότητα αλλαγής πακέτου ανάλογα με την περίοδο χρήσης, π.χ. ώρες αιχμής κατά τη διάρκεια της ημέρας, σαββατοκύριακο ή αργίες.</w:t>
            </w:r>
          </w:p>
          <w:p w14:paraId="2B56D4D1" w14:textId="77777777" w:rsidR="00667CC7" w:rsidRPr="00667CC7" w:rsidRDefault="00667CC7" w:rsidP="00667CC7">
            <w:pPr>
              <w:ind w:left="720"/>
              <w:jc w:val="both"/>
              <w:rPr>
                <w:rFonts w:ascii="Ping LCG Regular" w:hAnsi="Ping LCG Regular"/>
                <w:color w:val="001432"/>
                <w:sz w:val="22"/>
                <w:szCs w:val="22"/>
                <w:lang w:val="el-GR"/>
              </w:rPr>
            </w:pPr>
          </w:p>
          <w:p w14:paraId="4A677C49" w14:textId="77777777" w:rsidR="00667CC7" w:rsidRPr="00667CC7" w:rsidRDefault="00667CC7" w:rsidP="00667CC7">
            <w:pPr>
              <w:numPr>
                <w:ilvl w:val="0"/>
                <w:numId w:val="1"/>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Δυνατότητα του πελάτη ηλεκτρικής ενέργειας να λαμβάνει υπηρεσίες προστιθέμενης αξίας από την αγορά, π.χ. ιστορικά δεδομένα, ανάλυση προφίλ </w:t>
            </w:r>
            <w:r w:rsidRPr="00667CC7">
              <w:rPr>
                <w:rFonts w:ascii="Ping LCG Regular" w:hAnsi="Ping LCG Regular"/>
                <w:color w:val="001432"/>
                <w:sz w:val="22"/>
                <w:szCs w:val="22"/>
                <w:lang w:val="el-GR"/>
              </w:rPr>
              <w:lastRenderedPageBreak/>
              <w:t xml:space="preserve">κατανάλωσης, προτάσεις για εξοικονόμηση, νέες υπηρεσίες όπως απόκριση για τη διαχείριση της ζήτησης. </w:t>
            </w:r>
          </w:p>
          <w:p w14:paraId="7F721C2D" w14:textId="77777777" w:rsidR="00667CC7" w:rsidRDefault="00667CC7" w:rsidP="00667CC7">
            <w:pPr>
              <w:pStyle w:val="ac"/>
              <w:rPr>
                <w:rFonts w:ascii="Ping LCG Regular" w:hAnsi="Ping LCG Regular"/>
                <w:color w:val="001432"/>
                <w:sz w:val="22"/>
                <w:szCs w:val="22"/>
                <w:lang w:val="el-GR"/>
              </w:rPr>
            </w:pPr>
          </w:p>
          <w:p w14:paraId="7F17D3E2" w14:textId="08140544" w:rsidR="00667CC7" w:rsidRPr="00667CC7" w:rsidRDefault="00667CC7" w:rsidP="00667CC7">
            <w:pPr>
              <w:numPr>
                <w:ilvl w:val="0"/>
                <w:numId w:val="1"/>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Δυνατότητα για συμμετοχή του χρήστη σε μια ανταγωνιστική αγορά με το ρόλο του </w:t>
            </w:r>
            <w:proofErr w:type="spellStart"/>
            <w:r w:rsidRPr="00667CC7">
              <w:rPr>
                <w:rFonts w:ascii="Ping LCG Regular" w:hAnsi="Ping LCG Regular"/>
                <w:color w:val="001432"/>
                <w:sz w:val="22"/>
                <w:szCs w:val="22"/>
                <w:lang w:val="el-GR"/>
              </w:rPr>
              <w:t>παρόχου</w:t>
            </w:r>
            <w:proofErr w:type="spellEnd"/>
            <w:r w:rsidRPr="00667CC7">
              <w:rPr>
                <w:rFonts w:ascii="Ping LCG Regular" w:hAnsi="Ping LCG Regular"/>
                <w:color w:val="001432"/>
                <w:sz w:val="22"/>
                <w:szCs w:val="22"/>
                <w:lang w:val="el-GR"/>
              </w:rPr>
              <w:t xml:space="preserve"> υπηρεσιών ενέργειας. Οι έξυπνοι μετρητές επιτρέπουν τη μέτρηση ροών ενέργειας και προς τις δύο κατευθύνσεις και την καταγραφή της, με ανάλυση 15λέπτου (ελάχιστη περίοδος εκκαθάρισης της αγοράς), κάτι που μεταφράζεται στη δυνατότητα  που δίνεται π.χ. σε μικροπαραγωγούς με  φωτοβολταϊκά στέγης (που είναι επίσης και </w:t>
            </w:r>
            <w:r w:rsidR="00CB7DFB">
              <w:rPr>
                <w:rFonts w:ascii="Ping LCG Regular" w:hAnsi="Ping LCG Regular"/>
                <w:color w:val="001432"/>
                <w:sz w:val="22"/>
                <w:szCs w:val="22"/>
                <w:lang w:val="el-GR"/>
              </w:rPr>
              <w:t>πελάτες</w:t>
            </w:r>
            <w:r w:rsidRPr="00667CC7">
              <w:rPr>
                <w:rFonts w:ascii="Ping LCG Regular" w:hAnsi="Ping LCG Regular"/>
                <w:color w:val="001432"/>
                <w:sz w:val="22"/>
                <w:szCs w:val="22"/>
                <w:lang w:val="el-GR"/>
              </w:rPr>
              <w:t xml:space="preserve"> ηλεκτρικής ενέργειας) να πωλούν ενέργεια αλλά και να την αποθηκεύουν και να την παρέχουν στο δίκτυο όταν οι συνθήκες αγοράς είναι οι ευνοϊκότερες. </w:t>
            </w:r>
          </w:p>
          <w:p w14:paraId="5178CCBA" w14:textId="77777777" w:rsidR="00667CC7" w:rsidRDefault="00667CC7" w:rsidP="00667CC7">
            <w:pPr>
              <w:pStyle w:val="ac"/>
              <w:rPr>
                <w:rFonts w:ascii="Ping LCG Regular" w:hAnsi="Ping LCG Regular"/>
                <w:color w:val="001432"/>
                <w:sz w:val="22"/>
                <w:szCs w:val="22"/>
                <w:lang w:val="el-GR"/>
              </w:rPr>
            </w:pPr>
          </w:p>
          <w:p w14:paraId="3C5E20CB" w14:textId="031AAE97" w:rsidR="00667CC7" w:rsidRPr="00667CC7" w:rsidRDefault="00667CC7" w:rsidP="00667CC7">
            <w:pPr>
              <w:numPr>
                <w:ilvl w:val="0"/>
                <w:numId w:val="1"/>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Δυνατότητα για συμμετοχή των πελατών (</w:t>
            </w:r>
            <w:r w:rsidRPr="00667CC7">
              <w:rPr>
                <w:rFonts w:ascii="Ping LCG Regular" w:hAnsi="Ping LCG Regular"/>
                <w:color w:val="001432"/>
                <w:sz w:val="22"/>
                <w:szCs w:val="22"/>
              </w:rPr>
              <w:t>prosumers</w:t>
            </w:r>
            <w:r w:rsidRPr="00667CC7">
              <w:rPr>
                <w:rFonts w:ascii="Ping LCG Regular" w:hAnsi="Ping LCG Regular"/>
                <w:color w:val="001432"/>
                <w:sz w:val="22"/>
                <w:szCs w:val="22"/>
                <w:lang w:val="el-GR"/>
              </w:rPr>
              <w:t xml:space="preserve"> πλέον) σε μια εξελιγμένη αγορά ως προμηθευτές ευελιξίας με αντίστοιχα ανταλλάγματα. Χαρακτηριστικό παράδειγμα η συμμετοχή των χρηστών στη μείωση της κατανάλωσης για τη μετατόπιση φορτίου σε ώρες αιχμής, ή αντίστοιχα, η αύξηση της κατανάλωσης όταν υπάρχει περίσσεια παραγωγή, συμβάλλοντας στην καλύτερη διαχείριση και λειτουργία του δικτύου και της παραγωγής των ΑΠΕ. Οι υπηρεσίες αυτές καταμετρούνται και πιστοποιούνται μέσω του έξυπνου μετρητή που μετατρέπεται σε «πύλη» για τη </w:t>
            </w:r>
            <w:proofErr w:type="spellStart"/>
            <w:r w:rsidRPr="00667CC7">
              <w:rPr>
                <w:rFonts w:ascii="Ping LCG Regular" w:hAnsi="Ping LCG Regular"/>
                <w:color w:val="001432"/>
                <w:sz w:val="22"/>
                <w:szCs w:val="22"/>
                <w:lang w:val="el-GR"/>
              </w:rPr>
              <w:t>διαδραστική</w:t>
            </w:r>
            <w:proofErr w:type="spellEnd"/>
            <w:r w:rsidRPr="00667CC7">
              <w:rPr>
                <w:rFonts w:ascii="Ping LCG Regular" w:hAnsi="Ping LCG Regular"/>
                <w:color w:val="001432"/>
                <w:sz w:val="22"/>
                <w:szCs w:val="22"/>
                <w:lang w:val="el-GR"/>
              </w:rPr>
              <w:t xml:space="preserve"> αυτή σχέση του χρήστη με την αγορά και το δίκτυο.</w:t>
            </w:r>
            <w:r w:rsidR="00CB7DFB">
              <w:rPr>
                <w:rFonts w:ascii="Ping LCG Regular" w:hAnsi="Ping LCG Regular"/>
                <w:color w:val="001432"/>
                <w:sz w:val="22"/>
                <w:szCs w:val="22"/>
                <w:lang w:val="el-GR"/>
              </w:rPr>
              <w:t xml:space="preserve"> </w:t>
            </w:r>
            <w:r w:rsidRPr="00667CC7">
              <w:rPr>
                <w:rFonts w:ascii="Ping LCG Regular" w:hAnsi="Ping LCG Regular"/>
                <w:color w:val="001432"/>
                <w:sz w:val="22"/>
                <w:szCs w:val="22"/>
                <w:lang w:val="el-GR"/>
              </w:rPr>
              <w:t xml:space="preserve">Συνεπώς, οι έξυπνοι μετρητές συμβάλλουν καταλυτικά στη μετουσίωση σε πραγματικότητα των εννοιών του ενεργού πελάτη και του  </w:t>
            </w:r>
            <w:proofErr w:type="spellStart"/>
            <w:r w:rsidRPr="00667CC7">
              <w:rPr>
                <w:rFonts w:ascii="Ping LCG Regular" w:hAnsi="Ping LCG Regular"/>
                <w:color w:val="001432"/>
                <w:sz w:val="22"/>
                <w:szCs w:val="22"/>
                <w:lang w:val="el-GR"/>
              </w:rPr>
              <w:t>prosumer</w:t>
            </w:r>
            <w:proofErr w:type="spellEnd"/>
            <w:r w:rsidRPr="00667CC7">
              <w:rPr>
                <w:rFonts w:ascii="Ping LCG Regular" w:hAnsi="Ping LCG Regular"/>
                <w:color w:val="001432"/>
                <w:sz w:val="22"/>
                <w:szCs w:val="22"/>
                <w:lang w:val="el-GR"/>
              </w:rPr>
              <w:t>, καθιστώντας τεχνικά δυνατό τον ενεργό και δυναμικό ρόλο – εμπλοκή - του πελάτη εντός της αγοράς ηλεκτρικής ενέργειας.</w:t>
            </w:r>
          </w:p>
          <w:p w14:paraId="021CD495" w14:textId="77777777" w:rsidR="00667CC7" w:rsidRPr="00667CC7" w:rsidRDefault="00667CC7" w:rsidP="00667CC7">
            <w:pPr>
              <w:jc w:val="both"/>
              <w:rPr>
                <w:rFonts w:ascii="Ping LCG Regular" w:hAnsi="Ping LCG Regular"/>
                <w:b/>
                <w:bCs/>
                <w:color w:val="001432"/>
                <w:sz w:val="22"/>
                <w:szCs w:val="22"/>
                <w:lang w:val="el-GR"/>
              </w:rPr>
            </w:pPr>
          </w:p>
          <w:p w14:paraId="2713FA86" w14:textId="77777777" w:rsidR="00667CC7" w:rsidRDefault="00667CC7" w:rsidP="00667CC7">
            <w:pPr>
              <w:jc w:val="both"/>
              <w:rPr>
                <w:rFonts w:ascii="Ping LCG Regular" w:hAnsi="Ping LCG Regular"/>
                <w:b/>
                <w:bCs/>
                <w:color w:val="001432"/>
                <w:sz w:val="22"/>
                <w:szCs w:val="22"/>
              </w:rPr>
            </w:pPr>
            <w:r w:rsidRPr="00667CC7">
              <w:rPr>
                <w:rFonts w:ascii="Ping LCG Regular" w:hAnsi="Ping LCG Regular"/>
                <w:b/>
                <w:bCs/>
                <w:color w:val="001432"/>
                <w:sz w:val="22"/>
                <w:szCs w:val="22"/>
                <w:lang w:val="el-GR"/>
              </w:rPr>
              <w:t>Για τους προμηθευτές</w:t>
            </w:r>
          </w:p>
          <w:p w14:paraId="33C14002" w14:textId="77777777" w:rsidR="00667CC7" w:rsidRPr="00667CC7" w:rsidRDefault="00667CC7" w:rsidP="00667CC7">
            <w:pPr>
              <w:jc w:val="both"/>
              <w:rPr>
                <w:rFonts w:ascii="Ping LCG Regular" w:hAnsi="Ping LCG Regular"/>
                <w:b/>
                <w:bCs/>
                <w:color w:val="001432"/>
                <w:sz w:val="22"/>
                <w:szCs w:val="22"/>
              </w:rPr>
            </w:pPr>
          </w:p>
          <w:p w14:paraId="447EA878" w14:textId="6C66C46C" w:rsidR="00667CC7" w:rsidRPr="00667CC7" w:rsidRDefault="00667CC7" w:rsidP="00667CC7">
            <w:pPr>
              <w:numPr>
                <w:ilvl w:val="0"/>
                <w:numId w:val="2"/>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Η διαφάνεια στα στοιχεία καταμέτρησης οδηγεί στη βελτίωση των </w:t>
            </w:r>
            <w:proofErr w:type="spellStart"/>
            <w:r w:rsidRPr="00667CC7">
              <w:rPr>
                <w:rFonts w:ascii="Ping LCG Regular" w:hAnsi="Ping LCG Regular"/>
                <w:color w:val="001432"/>
                <w:sz w:val="22"/>
                <w:szCs w:val="22"/>
                <w:lang w:val="el-GR"/>
              </w:rPr>
              <w:t>σχέσεών</w:t>
            </w:r>
            <w:proofErr w:type="spellEnd"/>
            <w:r w:rsidRPr="00667CC7">
              <w:rPr>
                <w:rFonts w:ascii="Ping LCG Regular" w:hAnsi="Ping LCG Regular"/>
                <w:color w:val="001432"/>
                <w:sz w:val="22"/>
                <w:szCs w:val="22"/>
                <w:lang w:val="el-GR"/>
              </w:rPr>
              <w:t xml:space="preserve"> τους με τους </w:t>
            </w:r>
            <w:r w:rsidR="00CB7DFB">
              <w:rPr>
                <w:rFonts w:ascii="Ping LCG Regular" w:hAnsi="Ping LCG Regular"/>
                <w:color w:val="001432"/>
                <w:sz w:val="22"/>
                <w:szCs w:val="22"/>
                <w:lang w:val="el-GR"/>
              </w:rPr>
              <w:t>πελάτες</w:t>
            </w:r>
            <w:r w:rsidRPr="00667CC7">
              <w:rPr>
                <w:rFonts w:ascii="Ping LCG Regular" w:hAnsi="Ping LCG Regular"/>
                <w:color w:val="001432"/>
                <w:sz w:val="22"/>
                <w:szCs w:val="22"/>
                <w:lang w:val="el-GR"/>
              </w:rPr>
              <w:t xml:space="preserve"> ηλεκτρικής ενέργειας των οποίων εκπροσωπούν τις παροχές, ιδίως λόγω του ότι αποφεύγονται λάθη καταμέτρησης και παράπονα για υπέρμετρες χρεώσεις και έναντι λογαριασμούς.</w:t>
            </w:r>
          </w:p>
          <w:p w14:paraId="1D65097F" w14:textId="77777777" w:rsidR="00667CC7" w:rsidRPr="00667CC7" w:rsidRDefault="00667CC7" w:rsidP="00667CC7">
            <w:pPr>
              <w:ind w:left="720"/>
              <w:jc w:val="both"/>
              <w:rPr>
                <w:rFonts w:ascii="Ping LCG Regular" w:hAnsi="Ping LCG Regular"/>
                <w:color w:val="001432"/>
                <w:sz w:val="22"/>
                <w:szCs w:val="22"/>
                <w:lang w:val="el-GR"/>
              </w:rPr>
            </w:pPr>
          </w:p>
          <w:p w14:paraId="4A11E081" w14:textId="77777777" w:rsidR="00667CC7" w:rsidRPr="00667CC7" w:rsidRDefault="00667CC7" w:rsidP="00667CC7">
            <w:pPr>
              <w:numPr>
                <w:ilvl w:val="0"/>
                <w:numId w:val="2"/>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Επίσης, η εγκατάσταση έξυπνων μετρητών συμβάλλει ουσιωδώς στον πολύ καλύτερο προγραμματισμό και στη βελτίωση των ταμειακών ροών, οδηγώντας εν τέλει σε λιγότερο επισφαλείς απαιτήσεις. Η συχνή μέτρηση και έκδοση </w:t>
            </w:r>
            <w:r w:rsidRPr="00667CC7">
              <w:rPr>
                <w:rFonts w:ascii="Ping LCG Regular" w:hAnsi="Ping LCG Regular"/>
                <w:color w:val="001432"/>
                <w:sz w:val="22"/>
                <w:szCs w:val="22"/>
                <w:lang w:val="el-GR"/>
              </w:rPr>
              <w:lastRenderedPageBreak/>
              <w:t xml:space="preserve">λογαριασμών με μικρότερους χρόνους πληρωμής, η άμεση αποκοπή στις περιπτώσεις που προβλέπεται (και δη επί σώρευσης ληξιπρόθεσμων οφειλών στο πλαίσιο εκτέλεσης της οικείας σύμβασης προμήθειας ηλεκτρικής ενέργειας) ο περιορισμός της κατανάλωσης πάνω από ένα συγκεκριμένο όριο και το μικρότερο διαχειριστικό κόστος αλλά και ο απαιτούμενος χρόνος για την αντιμετώπιση τέτοιου είδους θεμάτων,  οδηγεί σε βελτίωση του κόστους και στην </w:t>
            </w:r>
            <w:proofErr w:type="spellStart"/>
            <w:r w:rsidRPr="00667CC7">
              <w:rPr>
                <w:rFonts w:ascii="Ping LCG Regular" w:hAnsi="Ping LCG Regular"/>
                <w:color w:val="001432"/>
                <w:sz w:val="22"/>
                <w:szCs w:val="22"/>
                <w:lang w:val="el-GR"/>
              </w:rPr>
              <w:t>απομείωση</w:t>
            </w:r>
            <w:proofErr w:type="spellEnd"/>
            <w:r w:rsidRPr="00667CC7">
              <w:rPr>
                <w:rFonts w:ascii="Ping LCG Regular" w:hAnsi="Ping LCG Regular"/>
                <w:color w:val="001432"/>
                <w:sz w:val="22"/>
                <w:szCs w:val="22"/>
                <w:lang w:val="el-GR"/>
              </w:rPr>
              <w:t xml:space="preserve"> του οικονομικού κινδύνου και των συναφών επισφαλειών. </w:t>
            </w:r>
          </w:p>
          <w:p w14:paraId="1458D646" w14:textId="77777777" w:rsidR="00667CC7" w:rsidRDefault="00667CC7" w:rsidP="00667CC7">
            <w:pPr>
              <w:pStyle w:val="ac"/>
              <w:rPr>
                <w:rFonts w:ascii="Ping LCG Regular" w:hAnsi="Ping LCG Regular"/>
                <w:color w:val="001432"/>
                <w:sz w:val="22"/>
                <w:szCs w:val="22"/>
                <w:lang w:val="el-GR"/>
              </w:rPr>
            </w:pPr>
          </w:p>
          <w:p w14:paraId="2ADE97B2" w14:textId="73005C4C" w:rsidR="00667CC7" w:rsidRPr="00667CC7" w:rsidRDefault="00667CC7" w:rsidP="00667CC7">
            <w:pPr>
              <w:numPr>
                <w:ilvl w:val="0"/>
                <w:numId w:val="2"/>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Επιχειρηματικά οφέλη, καθώς δίνεται η δυνατότητα, μέσα από τα ιστορικά στοιχεία κατανάλωσης, οι προμηθευτές ηλεκτρικής ενέργειας να προβλέπουν με μεγαλύτερη ακρίβεια και ασφάλεια την καταναλωτική συμπεριφορά της παροχής αλλά και εκάστου χρήστη – </w:t>
            </w:r>
            <w:r w:rsidR="00CB7DFB">
              <w:rPr>
                <w:rFonts w:ascii="Ping LCG Regular" w:hAnsi="Ping LCG Regular"/>
                <w:color w:val="001432"/>
                <w:sz w:val="22"/>
                <w:szCs w:val="22"/>
                <w:lang w:val="el-GR"/>
              </w:rPr>
              <w:t>πελάτη</w:t>
            </w:r>
            <w:r w:rsidRPr="00667CC7">
              <w:rPr>
                <w:rFonts w:ascii="Ping LCG Regular" w:hAnsi="Ping LCG Regular"/>
                <w:color w:val="001432"/>
                <w:sz w:val="22"/>
                <w:szCs w:val="22"/>
                <w:lang w:val="el-GR"/>
              </w:rPr>
              <w:t xml:space="preserve"> ηλεκτρικής ενέργειας, και με βάση αυτό να διαμορφώνουν περισσότερους, πιο ευέλικτους και πιο προσαρμοσμένους  συνδυασμούς πακέτων και προσφορών για τους πελάτες τους, βελτιώνοντας τη θέση τους στην αγορά και τους οικονομικούς τους δείκτες. Επί της ουσίας, η εγκατάσταση έξυπνων συστημάτων μέτρησης, συμβάλλει καταλυτικά στη δυνατότητα υλοποίησης </w:t>
            </w:r>
            <w:proofErr w:type="spellStart"/>
            <w:r w:rsidRPr="00667CC7">
              <w:rPr>
                <w:rFonts w:ascii="Ping LCG Regular" w:hAnsi="Ping LCG Regular"/>
                <w:color w:val="001432"/>
                <w:sz w:val="22"/>
                <w:szCs w:val="22"/>
                <w:lang w:val="el-GR"/>
              </w:rPr>
              <w:t>πολυζωνικής</w:t>
            </w:r>
            <w:proofErr w:type="spellEnd"/>
            <w:r w:rsidRPr="00667CC7">
              <w:rPr>
                <w:rFonts w:ascii="Ping LCG Regular" w:hAnsi="Ping LCG Regular"/>
                <w:color w:val="001432"/>
                <w:sz w:val="22"/>
                <w:szCs w:val="22"/>
                <w:lang w:val="el-GR"/>
              </w:rPr>
              <w:t xml:space="preserve"> τιμολόγησης που συνιστά το απαραίτητο πλαίσιο ώστε να εισέλθει η δραστηριότητα προμήθειας ηλεκτρικής ενέργειας σε μία εποχή δυναμικής, ευέλικτης και κατάλληλα προσαρμοσμένης στον καταναλωτή ηλεκτρικής ενέργειας, τιμολόγησης. </w:t>
            </w:r>
          </w:p>
          <w:p w14:paraId="36F6A588" w14:textId="77777777" w:rsidR="00667CC7" w:rsidRDefault="00667CC7" w:rsidP="00667CC7">
            <w:pPr>
              <w:pStyle w:val="ac"/>
              <w:rPr>
                <w:rFonts w:ascii="Ping LCG Regular" w:hAnsi="Ping LCG Regular"/>
                <w:color w:val="001432"/>
                <w:sz w:val="22"/>
                <w:szCs w:val="22"/>
                <w:lang w:val="el-GR"/>
              </w:rPr>
            </w:pPr>
          </w:p>
          <w:p w14:paraId="386E518B" w14:textId="77777777" w:rsidR="00667CC7" w:rsidRPr="00667CC7" w:rsidRDefault="00667CC7" w:rsidP="00667CC7">
            <w:pPr>
              <w:numPr>
                <w:ilvl w:val="0"/>
                <w:numId w:val="2"/>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Βελτιστοποίηση συνολικά του τρόπου λειτουργίας της αγοράς ηλεκτρικής ενέργειας μέσα από τη δυνατότητα καλύτερων προβλέψεων τόσο για την παραγωγή όσο και για τη ζήτηση ηλεκτρικής ενέργειας, με παράλληλη σημαντική συμβολή στην παροχή και λήψη κρίσιμων υπηρεσιών (επικουρικές υπηρεσίες, υπηρεσίες ευελιξίας) αναφορικά με την ευστάθεια και προσήκουσα λειτουργία του Ηλεκτρικού Συστήματος. </w:t>
            </w:r>
          </w:p>
          <w:p w14:paraId="04C3DECC" w14:textId="77777777" w:rsidR="00667CC7" w:rsidRDefault="00667CC7" w:rsidP="00667CC7">
            <w:pPr>
              <w:pStyle w:val="ac"/>
              <w:rPr>
                <w:rFonts w:ascii="Ping LCG Regular" w:hAnsi="Ping LCG Regular"/>
                <w:color w:val="001432"/>
                <w:sz w:val="22"/>
                <w:szCs w:val="22"/>
                <w:lang w:val="el-GR"/>
              </w:rPr>
            </w:pPr>
          </w:p>
          <w:p w14:paraId="7B3B1F14" w14:textId="77777777" w:rsidR="00667CC7" w:rsidRPr="00667CC7" w:rsidRDefault="00667CC7" w:rsidP="00667CC7">
            <w:pPr>
              <w:numPr>
                <w:ilvl w:val="0"/>
                <w:numId w:val="2"/>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Αναβάθμιση της αγοράς μέσα από τη δυνατότητα για εφαρμογή νέων επιχειρηματικών  μοντέλων και προσφορών καινοτόμων υπηρεσιών  όπως  π.χ. η φόρτιση ηλεκτρικών οχημάτων, η έξυπνη φόρτιση, η ενεργειακή αποδοτικότητα, οι υπηρεσίες </w:t>
            </w:r>
            <w:r w:rsidRPr="00667CC7">
              <w:rPr>
                <w:rFonts w:ascii="Ping LCG Regular" w:hAnsi="Ping LCG Regular"/>
                <w:color w:val="001432"/>
                <w:sz w:val="22"/>
                <w:szCs w:val="22"/>
              </w:rPr>
              <w:t>Demand</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Side</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Management</w:t>
            </w:r>
            <w:r w:rsidRPr="00667CC7">
              <w:rPr>
                <w:rFonts w:ascii="Ping LCG Regular" w:hAnsi="Ping LCG Regular"/>
                <w:color w:val="001432"/>
                <w:sz w:val="22"/>
                <w:szCs w:val="22"/>
                <w:lang w:val="el-GR"/>
              </w:rPr>
              <w:t xml:space="preserve"> και η προσφορά ευελιξίας. </w:t>
            </w:r>
          </w:p>
          <w:p w14:paraId="366B1DD5" w14:textId="77777777" w:rsidR="00667CC7" w:rsidRDefault="00667CC7" w:rsidP="00667CC7">
            <w:pPr>
              <w:pStyle w:val="ac"/>
              <w:rPr>
                <w:rFonts w:ascii="Ping LCG Regular" w:hAnsi="Ping LCG Regular"/>
                <w:color w:val="001432"/>
                <w:sz w:val="22"/>
                <w:szCs w:val="22"/>
                <w:lang w:val="el-GR"/>
              </w:rPr>
            </w:pPr>
          </w:p>
          <w:p w14:paraId="26243D73" w14:textId="77777777" w:rsidR="00667CC7" w:rsidRPr="00667CC7" w:rsidRDefault="00667CC7" w:rsidP="00667CC7">
            <w:pPr>
              <w:numPr>
                <w:ilvl w:val="0"/>
                <w:numId w:val="2"/>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lastRenderedPageBreak/>
              <w:t xml:space="preserve">Τέλος, μέσω του συστήματος των έξυπνων μετρητών και του Διαχειριστή, δημιουργείται ένα αξιόπιστο υπόβαθρο αξιοποίησης δεδομένων για νέους επιχειρηματικούς σκοπούς και δίνεται η ευκαιρία διαμόρφωσης νέων πεδίων δραστηριοποίησης σε νέους παίκτες, από το ευρύτερο τεχνολογικό οικοσύστημα, όπως της ανάλυσης δεδομένων και του </w:t>
            </w:r>
            <w:r w:rsidRPr="00667CC7">
              <w:rPr>
                <w:rFonts w:ascii="Ping LCG Regular" w:hAnsi="Ping LCG Regular"/>
                <w:color w:val="001432"/>
                <w:sz w:val="22"/>
                <w:szCs w:val="22"/>
              </w:rPr>
              <w:t>Internet</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of</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Things</w:t>
            </w:r>
            <w:r w:rsidRPr="00667CC7">
              <w:rPr>
                <w:rFonts w:ascii="Ping LCG Regular" w:hAnsi="Ping LCG Regular"/>
                <w:color w:val="001432"/>
                <w:sz w:val="22"/>
                <w:szCs w:val="22"/>
                <w:lang w:val="el-GR"/>
              </w:rPr>
              <w:t>, να εισέλθουν στην αγορά της ενέργειας.</w:t>
            </w:r>
          </w:p>
          <w:p w14:paraId="57562FEE" w14:textId="77777777" w:rsidR="00667CC7" w:rsidRPr="00667CC7" w:rsidRDefault="00667CC7" w:rsidP="00667CC7">
            <w:pPr>
              <w:jc w:val="both"/>
              <w:rPr>
                <w:rFonts w:ascii="Ping LCG Regular" w:hAnsi="Ping LCG Regular"/>
                <w:color w:val="001432"/>
                <w:sz w:val="22"/>
                <w:szCs w:val="22"/>
                <w:lang w:val="el-GR"/>
              </w:rPr>
            </w:pPr>
          </w:p>
          <w:p w14:paraId="20799E6C" w14:textId="77777777" w:rsidR="00667CC7" w:rsidRDefault="00667CC7" w:rsidP="00667CC7">
            <w:pPr>
              <w:jc w:val="both"/>
              <w:rPr>
                <w:rFonts w:ascii="Ping LCG Regular" w:hAnsi="Ping LCG Regular"/>
                <w:b/>
                <w:bCs/>
                <w:color w:val="001432"/>
                <w:sz w:val="22"/>
                <w:szCs w:val="22"/>
              </w:rPr>
            </w:pPr>
            <w:r w:rsidRPr="00667CC7">
              <w:rPr>
                <w:rFonts w:ascii="Ping LCG Regular" w:hAnsi="Ping LCG Regular"/>
                <w:b/>
                <w:bCs/>
                <w:color w:val="001432"/>
                <w:sz w:val="22"/>
                <w:szCs w:val="22"/>
                <w:lang w:val="el-GR"/>
              </w:rPr>
              <w:t>Για το δίκτυο</w:t>
            </w:r>
          </w:p>
          <w:p w14:paraId="0EB54791" w14:textId="77777777" w:rsidR="00667CC7" w:rsidRPr="00667CC7" w:rsidRDefault="00667CC7" w:rsidP="00667CC7">
            <w:pPr>
              <w:jc w:val="both"/>
              <w:rPr>
                <w:rFonts w:ascii="Ping LCG Regular" w:hAnsi="Ping LCG Regular"/>
                <w:b/>
                <w:bCs/>
                <w:color w:val="001432"/>
                <w:sz w:val="22"/>
                <w:szCs w:val="22"/>
              </w:rPr>
            </w:pPr>
          </w:p>
          <w:p w14:paraId="74BF4A5B" w14:textId="77777777" w:rsidR="00667CC7" w:rsidRPr="00667CC7" w:rsidRDefault="00667CC7" w:rsidP="00667CC7">
            <w:pPr>
              <w:numPr>
                <w:ilvl w:val="0"/>
                <w:numId w:val="3"/>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Μείωση του λειτουργικού κόστους: Η καταμέτρηση, οι αποκοπές και οι επανασυνδέσεις γίνονται απομακρυσμένα σε πολύ μικρότερο χρόνο και χωρίς την ανάγκη επίσκεψης στο φυσικό χώρο του μετρητή ηλεκτρικής ενέργειας. </w:t>
            </w:r>
          </w:p>
          <w:p w14:paraId="56A3D3ED" w14:textId="77777777" w:rsidR="00667CC7" w:rsidRPr="00667CC7" w:rsidRDefault="00667CC7" w:rsidP="00667CC7">
            <w:pPr>
              <w:ind w:left="720"/>
              <w:jc w:val="both"/>
              <w:rPr>
                <w:rFonts w:ascii="Ping LCG Regular" w:hAnsi="Ping LCG Regular"/>
                <w:color w:val="001432"/>
                <w:sz w:val="22"/>
                <w:szCs w:val="22"/>
                <w:lang w:val="el-GR"/>
              </w:rPr>
            </w:pPr>
          </w:p>
          <w:p w14:paraId="69947CF1" w14:textId="6056CA8A" w:rsidR="00667CC7" w:rsidRPr="00667CC7" w:rsidRDefault="00667CC7" w:rsidP="00667CC7">
            <w:pPr>
              <w:numPr>
                <w:ilvl w:val="0"/>
                <w:numId w:val="3"/>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Διαχείριση διακοπών παροχέτευσης ηλεκτρικής ενέργειας:  Δυνατότητα για άμεση ενημέρωση αναφορικά με τις διακοπές πριν αναγγελθούν από τους ίδιους τους πελάτες και δυνατότητα διαχείρισης και επίλυσης των βλαβών απομακρυσμένα και σε πολύ μικρότερο  χρόνο. Επίσης, παρέχεται και δυνατότητα μέτρησης της ποιότητας ενέργειας που παρέχεται από το δίκτυο σε κάθε χρήστη με πολλαπλά οφέλη για την ποιότητα της υπηρεσίας και τη σχέση εξυπηρέτησης του Διαχειριστή με τους τελικούς </w:t>
            </w:r>
            <w:r w:rsidR="00CB7DFB">
              <w:rPr>
                <w:rFonts w:ascii="Ping LCG Regular" w:hAnsi="Ping LCG Regular"/>
                <w:color w:val="001432"/>
                <w:sz w:val="22"/>
                <w:szCs w:val="22"/>
                <w:lang w:val="el-GR"/>
              </w:rPr>
              <w:t>πελάτες</w:t>
            </w:r>
            <w:r w:rsidRPr="00667CC7">
              <w:rPr>
                <w:rFonts w:ascii="Ping LCG Regular" w:hAnsi="Ping LCG Regular"/>
                <w:color w:val="001432"/>
                <w:sz w:val="22"/>
                <w:szCs w:val="22"/>
                <w:lang w:val="el-GR"/>
              </w:rPr>
              <w:t xml:space="preserve"> και τους Προμηθευτές ηλεκτρικής ενέργειας.</w:t>
            </w:r>
          </w:p>
          <w:p w14:paraId="529C3FCE" w14:textId="77777777" w:rsidR="00667CC7" w:rsidRDefault="00667CC7" w:rsidP="00667CC7">
            <w:pPr>
              <w:pStyle w:val="ac"/>
              <w:rPr>
                <w:rFonts w:ascii="Ping LCG Regular" w:hAnsi="Ping LCG Regular"/>
                <w:color w:val="001432"/>
                <w:sz w:val="22"/>
                <w:szCs w:val="22"/>
                <w:lang w:val="el-GR"/>
              </w:rPr>
            </w:pPr>
          </w:p>
          <w:p w14:paraId="008A1B5F" w14:textId="77777777" w:rsidR="00667CC7" w:rsidRPr="00667CC7" w:rsidRDefault="00667CC7" w:rsidP="00667CC7">
            <w:pPr>
              <w:numPr>
                <w:ilvl w:val="0"/>
                <w:numId w:val="3"/>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Σημαντικές δυνατότητες για περαιτέρω μείωση του φαινομένου των ρευματοκλοπών. Ειδικότερα, σημειώνεται όπως οι έξυπνοι μετρητές διαθέτουν χαρακτηριστικά αναγνώρισης παραβίασης της συσκευής, ενώ μέσα από την ανάλυση των μετρητικών δεδομένων παρέχονται νέες δυνατότητες αυτόματης ανίχνευσης και εντοπισμού περιπτώσεων ρευματοκλοπής. Στην Ελλάδα το ποσοστό αυτό αντιπροσωπεύει το 5% της συνολικά εγχεόμενης ενέργειας. </w:t>
            </w:r>
          </w:p>
          <w:p w14:paraId="472EBE53" w14:textId="77777777" w:rsidR="00667CC7" w:rsidRDefault="00667CC7" w:rsidP="00667CC7">
            <w:pPr>
              <w:pStyle w:val="ac"/>
              <w:rPr>
                <w:rFonts w:ascii="Ping LCG Regular" w:hAnsi="Ping LCG Regular"/>
                <w:color w:val="001432"/>
                <w:sz w:val="22"/>
                <w:szCs w:val="22"/>
                <w:lang w:val="el-GR"/>
              </w:rPr>
            </w:pPr>
          </w:p>
          <w:p w14:paraId="4D48BB9D" w14:textId="77777777" w:rsidR="00667CC7" w:rsidRPr="00667CC7" w:rsidRDefault="00667CC7" w:rsidP="00667CC7">
            <w:pPr>
              <w:numPr>
                <w:ilvl w:val="0"/>
                <w:numId w:val="3"/>
              </w:num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Αποδοτικότερη  εκμετάλλευση των επενδύσεων του δικτύου διανομής: Οι έξυπνοι μετρητές προστίθενται στα κύρια εργαλεία του Διαχειριστή για βελτίωση της λειτουργίας του δικτύου του. Η παρατηρησιμότητα με χρήση </w:t>
            </w:r>
            <w:r w:rsidRPr="00667CC7">
              <w:rPr>
                <w:rFonts w:ascii="Ping LCG Regular" w:hAnsi="Ping LCG Regular"/>
                <w:color w:val="001432"/>
                <w:sz w:val="22"/>
                <w:szCs w:val="22"/>
              </w:rPr>
              <w:t>real</w:t>
            </w:r>
            <w:r w:rsidRPr="00667CC7">
              <w:rPr>
                <w:rFonts w:ascii="Ping LCG Regular" w:hAnsi="Ping LCG Regular"/>
                <w:color w:val="001432"/>
                <w:sz w:val="22"/>
                <w:szCs w:val="22"/>
                <w:lang w:val="el-GR"/>
              </w:rPr>
              <w:t xml:space="preserve"> ή </w:t>
            </w:r>
            <w:r w:rsidRPr="00667CC7">
              <w:rPr>
                <w:rFonts w:ascii="Ping LCG Regular" w:hAnsi="Ping LCG Regular"/>
                <w:color w:val="001432"/>
                <w:sz w:val="22"/>
                <w:szCs w:val="22"/>
              </w:rPr>
              <w:t>near</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real</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time</w:t>
            </w:r>
            <w:r w:rsidRPr="00667CC7">
              <w:rPr>
                <w:rFonts w:ascii="Ping LCG Regular" w:hAnsi="Ping LCG Regular"/>
                <w:color w:val="001432"/>
                <w:sz w:val="22"/>
                <w:szCs w:val="22"/>
                <w:lang w:val="el-GR"/>
              </w:rPr>
              <w:t xml:space="preserve"> συλλογή δεδομένων από τα άκρα του δικτύου σε συνδυασμό με την ανάλυση των δεδομένων, που λαμβάνονται και από άλλα συστήματα επίβλεψης, (</w:t>
            </w:r>
            <w:r w:rsidRPr="00667CC7">
              <w:rPr>
                <w:rFonts w:ascii="Ping LCG Regular" w:hAnsi="Ping LCG Regular"/>
                <w:color w:val="001432"/>
                <w:sz w:val="22"/>
                <w:szCs w:val="22"/>
              </w:rPr>
              <w:t>SCADA</w:t>
            </w:r>
            <w:r w:rsidRPr="00667CC7">
              <w:rPr>
                <w:rFonts w:ascii="Ping LCG Regular" w:hAnsi="Ping LCG Regular"/>
                <w:color w:val="001432"/>
                <w:sz w:val="22"/>
                <w:szCs w:val="22"/>
                <w:lang w:val="el-GR"/>
              </w:rPr>
              <w:t>/</w:t>
            </w:r>
            <w:r w:rsidRPr="00667CC7">
              <w:rPr>
                <w:rFonts w:ascii="Ping LCG Regular" w:hAnsi="Ping LCG Regular"/>
                <w:color w:val="001432"/>
                <w:sz w:val="22"/>
                <w:szCs w:val="22"/>
              </w:rPr>
              <w:t>DMS</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CRM</w:t>
            </w:r>
            <w:r w:rsidRPr="00667CC7">
              <w:rPr>
                <w:rFonts w:ascii="Ping LCG Regular" w:hAnsi="Ping LCG Regular"/>
                <w:color w:val="001432"/>
                <w:sz w:val="22"/>
                <w:szCs w:val="22"/>
                <w:lang w:val="el-GR"/>
              </w:rPr>
              <w:t xml:space="preserve">) παρέχει τη δυνατότητα εικόνας για την </w:t>
            </w:r>
            <w:r w:rsidRPr="00667CC7">
              <w:rPr>
                <w:rFonts w:ascii="Ping LCG Regular" w:hAnsi="Ping LCG Regular"/>
                <w:color w:val="001432"/>
                <w:sz w:val="22"/>
                <w:szCs w:val="22"/>
                <w:lang w:val="el-GR"/>
              </w:rPr>
              <w:lastRenderedPageBreak/>
              <w:t xml:space="preserve">κατάσταση του δικτύου σε σχεδόν πραγματικό χρόνο ή και σε πραγματικό χρόνο, και τη δυνατότητα να προβλέπει και να αναλύει. Ο Διαχειριστής με  βάση πολύ πιο διευρυμένα και σε αρκετές περιπτώσεις και με </w:t>
            </w:r>
            <w:r w:rsidRPr="00667CC7">
              <w:rPr>
                <w:rFonts w:ascii="Ping LCG Regular" w:hAnsi="Ping LCG Regular"/>
                <w:color w:val="001432"/>
                <w:sz w:val="22"/>
                <w:szCs w:val="22"/>
              </w:rPr>
              <w:t>real</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time</w:t>
            </w:r>
            <w:r w:rsidRPr="00667CC7">
              <w:rPr>
                <w:rFonts w:ascii="Ping LCG Regular" w:hAnsi="Ping LCG Regular"/>
                <w:color w:val="001432"/>
                <w:sz w:val="22"/>
                <w:szCs w:val="22"/>
                <w:lang w:val="el-GR"/>
              </w:rPr>
              <w:t xml:space="preserve"> πραγματικά δεδομένα είναι σε θέση να αποφασίζει για την ενίσχυση της ασφάλειας του δικτύου (αποφυγή συμφορήσεων, μετατόπιση αιχμής, διαχείριση περίσσειας παραγωγής από ΑΠΕ, ασφάλεια των εγκαταστάσεων), την καλύτερη πρόβλεψη για τη διαχείριση φορτίου, τη μείωση των τεχνικών/μη απωλειών, στην με ακρίβεια εκτίμηση διαθέσιμου ηλεκτρικού χώρου για αύξηση της διείσδυσης των ΑΠΕ, στην αποφυγή προβλημάτων λόγω της απότομης αύξησης της ηλεκτροκίνησης, στην αποφυγή νέων επενδύσεων όταν δεν χρειάζονται και εν γένει στην αποδοτικότερη εκμετάλλευση της υφιστάμενης υποδομής. Το παραδοσιακό μοντέλο, με πρόσθετες επενδύσεις στο δίκτυο διανομής ηλεκτρικής ενέργειας για την ικανοποίηση κάθε νέας ανάγκης και την ασφάλεια, μεταπίπτει σε ένα νέο μοντέλο όπου οι επενδύσεις και η σταθερή λειτουργία του δικτύου εξισορροπούνται μέσω της ενεργής </w:t>
            </w:r>
            <w:r w:rsidRPr="00667CC7">
              <w:rPr>
                <w:rFonts w:ascii="Ping LCG Regular" w:hAnsi="Ping LCG Regular"/>
                <w:i/>
                <w:iCs/>
                <w:color w:val="001432"/>
                <w:sz w:val="22"/>
                <w:szCs w:val="22"/>
              </w:rPr>
              <w:t>data</w:t>
            </w:r>
            <w:r w:rsidRPr="00667CC7">
              <w:rPr>
                <w:rFonts w:ascii="Ping LCG Regular" w:hAnsi="Ping LCG Regular"/>
                <w:i/>
                <w:iCs/>
                <w:color w:val="001432"/>
                <w:sz w:val="22"/>
                <w:szCs w:val="22"/>
                <w:lang w:val="el-GR"/>
              </w:rPr>
              <w:t xml:space="preserve"> </w:t>
            </w:r>
            <w:r w:rsidRPr="00667CC7">
              <w:rPr>
                <w:rFonts w:ascii="Ping LCG Regular" w:hAnsi="Ping LCG Regular"/>
                <w:i/>
                <w:iCs/>
                <w:color w:val="001432"/>
                <w:sz w:val="22"/>
                <w:szCs w:val="22"/>
              </w:rPr>
              <w:t>driven</w:t>
            </w:r>
            <w:r w:rsidRPr="00667CC7">
              <w:rPr>
                <w:rFonts w:ascii="Ping LCG Regular" w:hAnsi="Ping LCG Regular"/>
                <w:color w:val="001432"/>
                <w:sz w:val="22"/>
                <w:szCs w:val="22"/>
                <w:lang w:val="el-GR"/>
              </w:rPr>
              <w:t xml:space="preserve"> λειτουργίας του, με τεράστια εξοικονόμηση στα απαιτούμενα κεφάλαια και αυτό σε πολύ μεγάλο βαθμό οφείλεται στους έξυπνους μετρητές.</w:t>
            </w:r>
          </w:p>
          <w:p w14:paraId="0F01594F" w14:textId="77777777" w:rsidR="00667CC7" w:rsidRPr="00667CC7" w:rsidRDefault="00667CC7" w:rsidP="00667CC7">
            <w:pPr>
              <w:ind w:left="720"/>
              <w:jc w:val="both"/>
              <w:rPr>
                <w:rFonts w:ascii="Ping LCG Regular" w:hAnsi="Ping LCG Regular"/>
                <w:color w:val="001432"/>
                <w:sz w:val="22"/>
                <w:szCs w:val="22"/>
                <w:lang w:val="el-GR"/>
              </w:rPr>
            </w:pPr>
          </w:p>
          <w:p w14:paraId="7A526766" w14:textId="7824D35B" w:rsidR="00667CC7" w:rsidRPr="00667CC7" w:rsidRDefault="00667CC7" w:rsidP="00667CC7">
            <w:pPr>
              <w:numPr>
                <w:ilvl w:val="0"/>
                <w:numId w:val="3"/>
              </w:numPr>
              <w:jc w:val="both"/>
              <w:rPr>
                <w:rFonts w:ascii="Ping LCG Regular" w:hAnsi="Ping LCG Regular"/>
                <w:color w:val="001432"/>
                <w:sz w:val="22"/>
                <w:szCs w:val="22"/>
                <w:lang w:val="el-GR"/>
              </w:rPr>
            </w:pPr>
            <w:bookmarkStart w:id="0" w:name="_Hlk150177219"/>
            <w:r w:rsidRPr="00667CC7">
              <w:rPr>
                <w:rFonts w:ascii="Ping LCG Regular" w:hAnsi="Ping LCG Regular"/>
                <w:color w:val="001432"/>
                <w:sz w:val="22"/>
                <w:szCs w:val="22"/>
                <w:lang w:val="el-GR"/>
              </w:rPr>
              <w:t>Νέες ευκαιρίες για τον Διαχειριστή: Οι έξυπνοι μετρητές διαθέτουν δυνατότητα συλλογής δεδομένων και από π.χ. μετρητές φυσικού αερίου ή νερού.</w:t>
            </w:r>
            <w:bookmarkEnd w:id="0"/>
            <w:r w:rsidRPr="00667CC7">
              <w:rPr>
                <w:rFonts w:ascii="Ping LCG Regular" w:hAnsi="Ping LCG Regular"/>
                <w:color w:val="001432"/>
                <w:sz w:val="22"/>
                <w:szCs w:val="22"/>
                <w:lang w:val="el-GR"/>
              </w:rPr>
              <w:t xml:space="preserve"> Η συνέργεια στην απομακρυσμένη συλλογή δεδομένων μετρητών και αερίου επιταχύνει την ψηφιοποίηση και των υπόλοιπων δικτύων σωρεύοντας πολλαπλά πρόσθετα οφέλη για τον </w:t>
            </w:r>
            <w:r w:rsidR="001923DF">
              <w:rPr>
                <w:rFonts w:ascii="Ping LCG Regular" w:hAnsi="Ping LCG Regular"/>
                <w:color w:val="001432"/>
                <w:sz w:val="22"/>
                <w:szCs w:val="22"/>
                <w:lang w:val="el-GR"/>
              </w:rPr>
              <w:t>πελάτη</w:t>
            </w:r>
            <w:r w:rsidRPr="00667CC7">
              <w:rPr>
                <w:rFonts w:ascii="Ping LCG Regular" w:hAnsi="Ping LCG Regular"/>
                <w:color w:val="001432"/>
                <w:sz w:val="22"/>
                <w:szCs w:val="22"/>
                <w:lang w:val="el-GR"/>
              </w:rPr>
              <w:t>, τους λοιπούς ΟΚΩ (Οργανισμοί Κοινής Ωφέλειας) (</w:t>
            </w:r>
            <w:r w:rsidRPr="00667CC7">
              <w:rPr>
                <w:rFonts w:ascii="Ping LCG Regular" w:hAnsi="Ping LCG Regular"/>
                <w:color w:val="001432"/>
                <w:sz w:val="22"/>
                <w:szCs w:val="22"/>
              </w:rPr>
              <w:t>multiutilities</w:t>
            </w:r>
            <w:r w:rsidRPr="00667CC7">
              <w:rPr>
                <w:rFonts w:ascii="Ping LCG Regular" w:hAnsi="Ping LCG Regular"/>
                <w:color w:val="001432"/>
                <w:sz w:val="22"/>
                <w:szCs w:val="22"/>
                <w:lang w:val="el-GR"/>
              </w:rPr>
              <w:t xml:space="preserve">) αλλά και τον ίδιο τον Διαχειριστή του ΕΔΔΗΕ. Επιπροσθέτως, καθώς οι πηγές δεδομένων και συνεπώς η αξία των δεδομένων πολλαπλασιάζονται με εκθετικούς ρυθμούς (ηλεκτρικά οχήματα, μπαταρίες, φωτοβολταϊκά, αντλίες θερμότητας, έξυπνες συσκευές και συσκευές </w:t>
            </w:r>
            <w:proofErr w:type="spellStart"/>
            <w:r w:rsidRPr="00667CC7">
              <w:rPr>
                <w:rFonts w:ascii="Ping LCG Regular" w:hAnsi="Ping LCG Regular"/>
                <w:color w:val="001432"/>
                <w:sz w:val="22"/>
                <w:szCs w:val="22"/>
                <w:lang w:val="el-GR"/>
              </w:rPr>
              <w:t>ΙοΤ</w:t>
            </w:r>
            <w:proofErr w:type="spellEnd"/>
            <w:r w:rsidRPr="00667CC7">
              <w:rPr>
                <w:rFonts w:ascii="Ping LCG Regular" w:hAnsi="Ping LCG Regular"/>
                <w:color w:val="001432"/>
                <w:sz w:val="22"/>
                <w:szCs w:val="22"/>
                <w:lang w:val="el-GR"/>
              </w:rPr>
              <w:t xml:space="preserve">) ο Διαχειριστής δικτύου διανομής παραμένει ο μοναδικός ανεξάρτητος φορέας ο οποίος είναι επιφορτισμένος θεσμικά να διασφαλίζει την πιστότητα των δεδομένων που χρησιμοποιούνται στην τιμολόγηση και τις συναλλαγές και την προστασία των δεδομένων των χρηστών και του δικτύου από κινδύνους σχετικούς με την </w:t>
            </w:r>
            <w:proofErr w:type="spellStart"/>
            <w:r w:rsidRPr="00667CC7">
              <w:rPr>
                <w:rFonts w:ascii="Ping LCG Regular" w:hAnsi="Ping LCG Regular"/>
                <w:color w:val="001432"/>
                <w:sz w:val="22"/>
                <w:szCs w:val="22"/>
                <w:lang w:val="el-GR"/>
              </w:rPr>
              <w:t>κυβερνοασφάλεια</w:t>
            </w:r>
            <w:proofErr w:type="spellEnd"/>
            <w:r w:rsidRPr="00667CC7">
              <w:rPr>
                <w:rFonts w:ascii="Ping LCG Regular" w:hAnsi="Ping LCG Regular"/>
                <w:color w:val="001432"/>
                <w:sz w:val="22"/>
                <w:szCs w:val="22"/>
                <w:lang w:val="el-GR"/>
              </w:rPr>
              <w:t xml:space="preserve"> αλλά και την μη σύννομη επεξεργασία ή διαβίβαση δεδομένων προσωπικού χαρακτήρα. Ως μέρος λοιπόν της επένδυσης για την έξυπνη μέτρηση, είναι απαραίτητη η υλοποίηση από τον διαχειριστή και μιας ενιαίας πλατφόρμας διαχείρισης πολύτιμων δεδομένων </w:t>
            </w:r>
            <w:r w:rsidRPr="00667CC7">
              <w:rPr>
                <w:rFonts w:ascii="Ping LCG Regular" w:hAnsi="Ping LCG Regular"/>
                <w:color w:val="001432"/>
                <w:sz w:val="22"/>
                <w:szCs w:val="22"/>
                <w:lang w:val="el-GR"/>
              </w:rPr>
              <w:lastRenderedPageBreak/>
              <w:t xml:space="preserve">που θα λειτουργεί ως πλατφόρμα βάσης/αναφοράς για όλες τις νέες ψηφιακές υπηρεσίες και για όλους τους χρήστες του δικτύου. </w:t>
            </w:r>
          </w:p>
          <w:p w14:paraId="720AFFE6" w14:textId="77777777" w:rsidR="00667CC7" w:rsidRPr="00667CC7" w:rsidRDefault="00667CC7" w:rsidP="00667CC7">
            <w:pPr>
              <w:ind w:left="720"/>
              <w:jc w:val="both"/>
              <w:rPr>
                <w:rFonts w:ascii="Ping LCG Regular" w:hAnsi="Ping LCG Regular"/>
                <w:color w:val="001432"/>
                <w:sz w:val="22"/>
                <w:szCs w:val="22"/>
                <w:lang w:val="el-GR"/>
              </w:rPr>
            </w:pPr>
          </w:p>
          <w:p w14:paraId="5196CF78" w14:textId="08604628" w:rsidR="00D86736" w:rsidRPr="00370870" w:rsidRDefault="00667CC7" w:rsidP="00667CC7">
            <w:pPr>
              <w:jc w:val="both"/>
              <w:rPr>
                <w:rFonts w:ascii="Ping LCG Regular" w:hAnsi="Ping LCG Regular"/>
                <w:color w:val="001432"/>
                <w:sz w:val="22"/>
                <w:szCs w:val="22"/>
                <w:lang w:val="el-GR"/>
              </w:rPr>
            </w:pPr>
            <w:r w:rsidRPr="00667CC7">
              <w:rPr>
                <w:rFonts w:ascii="Ping LCG Regular" w:hAnsi="Ping LCG Regular"/>
                <w:color w:val="001432"/>
                <w:sz w:val="22"/>
                <w:szCs w:val="22"/>
                <w:lang w:val="el-GR"/>
              </w:rPr>
              <w:t xml:space="preserve">Τέλος, αξίζει να υπογραμμιστεί πως οι έξυπνοι μετρητές αναφέρονται ως ο ακρογωνιαίος λίθος στην προσπάθεια για έναν βαθιά ψηφιακό, πελατοκεντρικό και βιώσιμο μετασχηματισμό του ενεργειακού συστήματος στο πλαίσιο της ενιαίας αγοράς ηλεκτρικής ενέργειας σε </w:t>
            </w:r>
            <w:proofErr w:type="spellStart"/>
            <w:r w:rsidRPr="00667CC7">
              <w:rPr>
                <w:rFonts w:ascii="Ping LCG Regular" w:hAnsi="Ping LCG Regular"/>
                <w:color w:val="001432"/>
                <w:sz w:val="22"/>
                <w:szCs w:val="22"/>
                <w:lang w:val="el-GR"/>
              </w:rPr>
              <w:t>ενωσιακό</w:t>
            </w:r>
            <w:proofErr w:type="spellEnd"/>
            <w:r w:rsidRPr="00667CC7">
              <w:rPr>
                <w:rFonts w:ascii="Ping LCG Regular" w:hAnsi="Ping LCG Regular"/>
                <w:color w:val="001432"/>
                <w:sz w:val="22"/>
                <w:szCs w:val="22"/>
                <w:lang w:val="el-GR"/>
              </w:rPr>
              <w:t xml:space="preserve"> επίπεδο, την επίτευξη των στόχων για το </w:t>
            </w:r>
            <w:r w:rsidRPr="00667CC7">
              <w:rPr>
                <w:rFonts w:ascii="Ping LCG Regular" w:hAnsi="Ping LCG Regular"/>
                <w:color w:val="001432"/>
                <w:sz w:val="22"/>
                <w:szCs w:val="22"/>
              </w:rPr>
              <w:t>Net</w:t>
            </w:r>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Zero</w:t>
            </w:r>
            <w:r w:rsidRPr="00667CC7">
              <w:rPr>
                <w:rFonts w:ascii="Ping LCG Regular" w:hAnsi="Ping LCG Regular"/>
                <w:color w:val="001432"/>
                <w:sz w:val="22"/>
                <w:szCs w:val="22"/>
                <w:lang w:val="el-GR"/>
              </w:rPr>
              <w:t xml:space="preserve">, το σχέδιο </w:t>
            </w:r>
            <w:proofErr w:type="spellStart"/>
            <w:r w:rsidRPr="00667CC7">
              <w:rPr>
                <w:rFonts w:ascii="Ping LCG Regular" w:hAnsi="Ping LCG Regular"/>
                <w:color w:val="001432"/>
                <w:sz w:val="22"/>
                <w:szCs w:val="22"/>
              </w:rPr>
              <w:t>RePower</w:t>
            </w:r>
            <w:proofErr w:type="spellEnd"/>
            <w:r w:rsidRPr="00667CC7">
              <w:rPr>
                <w:rFonts w:ascii="Ping LCG Regular" w:hAnsi="Ping LCG Regular"/>
                <w:color w:val="001432"/>
                <w:sz w:val="22"/>
                <w:szCs w:val="22"/>
                <w:lang w:val="el-GR"/>
              </w:rPr>
              <w:t xml:space="preserve"> </w:t>
            </w:r>
            <w:r w:rsidRPr="00667CC7">
              <w:rPr>
                <w:rFonts w:ascii="Ping LCG Regular" w:hAnsi="Ping LCG Regular"/>
                <w:color w:val="001432"/>
                <w:sz w:val="22"/>
                <w:szCs w:val="22"/>
              </w:rPr>
              <w:t>EU</w:t>
            </w:r>
            <w:r w:rsidRPr="00667CC7">
              <w:rPr>
                <w:rFonts w:ascii="Ping LCG Regular" w:hAnsi="Ping LCG Regular"/>
                <w:color w:val="001432"/>
                <w:sz w:val="22"/>
                <w:szCs w:val="22"/>
                <w:lang w:val="el-GR"/>
              </w:rPr>
              <w:t xml:space="preserve"> και την οικονομική ανάκαμψη μετά την πανδημία. Για την Ελλάδα ο ΔΕΔΔΗΕ εκπληρώνει, μέσω του προγράμματος έξυπνων μετρητών, στο μέγιστο δυνατό βαθμό στο πλαίσιο των αρμοδιοτήτων του, την αποστολή του να υποστηρίξει, ως ένας σημαντικότατος παράγοντας,  το Εθνικό Σχέδιο για την Ενέργεια και το Κλίμα συνεισφέροντας ταυτόχρονα στην </w:t>
            </w:r>
            <w:proofErr w:type="spellStart"/>
            <w:r w:rsidRPr="00667CC7">
              <w:rPr>
                <w:rFonts w:ascii="Ping LCG Regular" w:hAnsi="Ping LCG Regular"/>
                <w:color w:val="001432"/>
                <w:sz w:val="22"/>
                <w:szCs w:val="22"/>
                <w:lang w:val="el-GR"/>
              </w:rPr>
              <w:t>πολυεπίπεδη</w:t>
            </w:r>
            <w:proofErr w:type="spellEnd"/>
            <w:r w:rsidRPr="00667CC7">
              <w:rPr>
                <w:rFonts w:ascii="Ping LCG Regular" w:hAnsi="Ping LCG Regular"/>
                <w:color w:val="001432"/>
                <w:sz w:val="22"/>
                <w:szCs w:val="22"/>
                <w:lang w:val="el-GR"/>
              </w:rPr>
              <w:t xml:space="preserve"> ανάπτυξη της ελληνικής οικονομίας και </w:t>
            </w:r>
            <w:proofErr w:type="spellStart"/>
            <w:r w:rsidRPr="00667CC7">
              <w:rPr>
                <w:rFonts w:ascii="Ping LCG Regular" w:hAnsi="Ping LCG Regular"/>
                <w:color w:val="001432"/>
                <w:sz w:val="22"/>
                <w:szCs w:val="22"/>
                <w:lang w:val="el-GR"/>
              </w:rPr>
              <w:t>κατ</w:t>
            </w:r>
            <w:proofErr w:type="spellEnd"/>
            <w:r w:rsidRPr="00667CC7">
              <w:rPr>
                <w:rFonts w:ascii="Ping LCG Regular" w:hAnsi="Ping LCG Regular"/>
                <w:color w:val="001432"/>
                <w:sz w:val="22"/>
                <w:szCs w:val="22"/>
                <w:lang w:val="el-GR"/>
              </w:rPr>
              <w:t>΄</w:t>
            </w:r>
            <w:r w:rsidR="00D4203D">
              <w:rPr>
                <w:rFonts w:ascii="Ping LCG Regular" w:hAnsi="Ping LCG Regular"/>
                <w:color w:val="001432"/>
                <w:sz w:val="22"/>
                <w:szCs w:val="22"/>
                <w:lang w:val="el-GR"/>
              </w:rPr>
              <w:t xml:space="preserve"> </w:t>
            </w:r>
            <w:r w:rsidRPr="00667CC7">
              <w:rPr>
                <w:rFonts w:ascii="Ping LCG Regular" w:hAnsi="Ping LCG Regular"/>
                <w:color w:val="001432"/>
                <w:sz w:val="22"/>
                <w:szCs w:val="22"/>
                <w:lang w:val="el-GR"/>
              </w:rPr>
              <w:t>επέκταση στην ευημερία των πολιτών.</w:t>
            </w:r>
          </w:p>
        </w:tc>
      </w:tr>
    </w:tbl>
    <w:p w14:paraId="33AB803F" w14:textId="6278F476" w:rsidR="00490629" w:rsidRPr="00370870" w:rsidRDefault="00490629">
      <w:pPr>
        <w:rPr>
          <w:rFonts w:ascii="Ping LCG Regular" w:hAnsi="Ping LCG Regular"/>
          <w:color w:val="001432"/>
          <w:sz w:val="22"/>
          <w:szCs w:val="22"/>
          <w:lang w:val="el-GR"/>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175"/>
      </w:tblGrid>
      <w:tr w:rsidR="00D86736" w:rsidRPr="00CB7DFB" w14:paraId="04FAF421" w14:textId="77777777" w:rsidTr="0082267B">
        <w:tc>
          <w:tcPr>
            <w:tcW w:w="9010" w:type="dxa"/>
            <w:gridSpan w:val="2"/>
          </w:tcPr>
          <w:p w14:paraId="2A39C302" w14:textId="77777777" w:rsidR="00D86736" w:rsidRPr="00370870" w:rsidRDefault="00D86736" w:rsidP="0082267B">
            <w:pPr>
              <w:jc w:val="both"/>
              <w:rPr>
                <w:rFonts w:ascii="Ping LCG Regular" w:hAnsi="Ping LCG Regular"/>
                <w:color w:val="001432"/>
                <w:sz w:val="22"/>
                <w:szCs w:val="22"/>
                <w:lang w:val="el-GR"/>
              </w:rPr>
            </w:pPr>
          </w:p>
        </w:tc>
      </w:tr>
      <w:tr w:rsidR="00D86736" w:rsidRPr="00CB7DFB" w14:paraId="4A7A07F2" w14:textId="77777777" w:rsidTr="0082267B">
        <w:tc>
          <w:tcPr>
            <w:tcW w:w="2835" w:type="dxa"/>
          </w:tcPr>
          <w:p w14:paraId="2A7445A5" w14:textId="77777777" w:rsidR="00D86736" w:rsidRPr="00370870" w:rsidRDefault="00D86736" w:rsidP="0082267B">
            <w:pPr>
              <w:rPr>
                <w:rFonts w:ascii="Ping LCG Regular" w:hAnsi="Ping LCG Regular"/>
                <w:color w:val="001432"/>
                <w:sz w:val="22"/>
                <w:szCs w:val="22"/>
                <w:lang w:val="el-GR"/>
              </w:rPr>
            </w:pPr>
          </w:p>
        </w:tc>
        <w:tc>
          <w:tcPr>
            <w:tcW w:w="6175" w:type="dxa"/>
          </w:tcPr>
          <w:p w14:paraId="53284208" w14:textId="7415EACB" w:rsidR="00D86736" w:rsidRPr="00370870" w:rsidRDefault="00D86736" w:rsidP="0082267B">
            <w:pPr>
              <w:rPr>
                <w:rFonts w:ascii="Ping LCG Regular" w:hAnsi="Ping LCG Regular"/>
                <w:color w:val="001432"/>
                <w:sz w:val="22"/>
                <w:szCs w:val="22"/>
                <w:lang w:val="el-GR"/>
              </w:rPr>
            </w:pPr>
          </w:p>
        </w:tc>
      </w:tr>
    </w:tbl>
    <w:p w14:paraId="55474548" w14:textId="77777777" w:rsidR="00D86736" w:rsidRPr="00370870" w:rsidRDefault="00D86736">
      <w:pPr>
        <w:rPr>
          <w:rFonts w:ascii="Ping LCG Regular" w:hAnsi="Ping LCG Regular"/>
          <w:color w:val="001432"/>
          <w:sz w:val="22"/>
          <w:szCs w:val="22"/>
          <w:lang w:val="el-GR"/>
        </w:rPr>
      </w:pPr>
    </w:p>
    <w:sectPr w:rsidR="00D86736" w:rsidRPr="00370870" w:rsidSect="004125CD">
      <w:headerReference w:type="even" r:id="rId7"/>
      <w:headerReference w:type="default" r:id="rId8"/>
      <w:footerReference w:type="even" r:id="rId9"/>
      <w:footerReference w:type="default" r:id="rId10"/>
      <w:headerReference w:type="first" r:id="rId11"/>
      <w:footerReference w:type="first" r:id="rId12"/>
      <w:pgSz w:w="11900" w:h="16840"/>
      <w:pgMar w:top="5999" w:right="1440" w:bottom="1440" w:left="144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FBAE" w14:textId="77777777" w:rsidR="004F5F33" w:rsidRDefault="004F5F33" w:rsidP="00973EA4">
      <w:r>
        <w:separator/>
      </w:r>
    </w:p>
  </w:endnote>
  <w:endnote w:type="continuationSeparator" w:id="0">
    <w:p w14:paraId="4D49E801" w14:textId="77777777" w:rsidR="004F5F33" w:rsidRDefault="004F5F33" w:rsidP="0097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ing LCG">
    <w:altName w:val="Calibri"/>
    <w:panose1 w:val="00000000000000000000"/>
    <w:charset w:val="00"/>
    <w:family w:val="auto"/>
    <w:notTrueType/>
    <w:pitch w:val="variable"/>
    <w:sig w:usb0="E00002FF" w:usb1="5001E47B" w:usb2="00000000" w:usb3="00000000" w:csb0="0000019F" w:csb1="00000000"/>
  </w:font>
  <w:font w:name="Times New Roman (Body CS)">
    <w:altName w:val="Times New Roman"/>
    <w:panose1 w:val="00000000000000000000"/>
    <w:charset w:val="00"/>
    <w:family w:val="roman"/>
    <w:notTrueType/>
    <w:pitch w:val="default"/>
  </w:font>
  <w:font w:name="Ping LCG Medium">
    <w:altName w:val="Calibri"/>
    <w:panose1 w:val="00000000000000000000"/>
    <w:charset w:val="00"/>
    <w:family w:val="modern"/>
    <w:notTrueType/>
    <w:pitch w:val="variable"/>
    <w:sig w:usb0="E00002FF" w:usb1="5001E47B" w:usb2="00000000" w:usb3="00000000" w:csb0="0000019F" w:csb1="00000000"/>
  </w:font>
  <w:font w:name="Ping LCG Regular">
    <w:panose1 w:val="00000000000000000000"/>
    <w:charset w:val="00"/>
    <w:family w:val="modern"/>
    <w:notTrueType/>
    <w:pitch w:val="variable"/>
    <w:sig w:usb0="E00002FF" w:usb1="5001E47B"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513595288"/>
      <w:docPartObj>
        <w:docPartGallery w:val="Page Numbers (Bottom of Page)"/>
        <w:docPartUnique/>
      </w:docPartObj>
    </w:sdtPr>
    <w:sdtContent>
      <w:p w14:paraId="06C5D58A" w14:textId="3650C00F" w:rsidR="004125CD" w:rsidRDefault="004125CD" w:rsidP="00A476CF">
        <w:pPr>
          <w:pStyle w:val="a8"/>
          <w:framePr w:wrap="none" w:vAnchor="text" w:hAnchor="margin" w:y="1"/>
          <w:rPr>
            <w:rStyle w:val="ab"/>
          </w:rPr>
        </w:pPr>
        <w:r>
          <w:rPr>
            <w:rStyle w:val="ab"/>
          </w:rPr>
          <w:fldChar w:fldCharType="begin"/>
        </w:r>
        <w:r>
          <w:rPr>
            <w:rStyle w:val="ab"/>
          </w:rPr>
          <w:instrText xml:space="preserve"> PAGE </w:instrText>
        </w:r>
        <w:r>
          <w:rPr>
            <w:rStyle w:val="ab"/>
          </w:rPr>
          <w:fldChar w:fldCharType="end"/>
        </w:r>
      </w:p>
    </w:sdtContent>
  </w:sdt>
  <w:p w14:paraId="7C6981B3" w14:textId="77777777" w:rsidR="004125CD" w:rsidRDefault="004125CD" w:rsidP="004125C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CDCF" w14:textId="1244F167" w:rsidR="00973EA4" w:rsidRPr="00667CC7" w:rsidRDefault="00973EA4" w:rsidP="00667CC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B2CC" w14:textId="77777777" w:rsidR="00667CC7" w:rsidRDefault="00667C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F24B" w14:textId="77777777" w:rsidR="004F5F33" w:rsidRDefault="004F5F33" w:rsidP="00973EA4">
      <w:r>
        <w:separator/>
      </w:r>
    </w:p>
  </w:footnote>
  <w:footnote w:type="continuationSeparator" w:id="0">
    <w:p w14:paraId="517A515B" w14:textId="77777777" w:rsidR="004F5F33" w:rsidRDefault="004F5F33" w:rsidP="0097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07D5" w14:textId="77777777" w:rsidR="00667CC7" w:rsidRDefault="00667CC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B427" w14:textId="4E9F8A66" w:rsidR="00973EA4" w:rsidRPr="00973EA4" w:rsidRDefault="00122361" w:rsidP="00973EA4">
    <w:pPr>
      <w:pStyle w:val="a7"/>
    </w:pPr>
    <w:r>
      <w:rPr>
        <w:noProof/>
        <w:lang w:val="el-GR" w:eastAsia="el-GR"/>
      </w:rPr>
      <w:drawing>
        <wp:anchor distT="0" distB="0" distL="114300" distR="114300" simplePos="0" relativeHeight="251660288" behindDoc="1" locked="0" layoutInCell="1" allowOverlap="1" wp14:anchorId="7E4690E4" wp14:editId="32353FE0">
          <wp:simplePos x="0" y="0"/>
          <wp:positionH relativeFrom="page">
            <wp:posOffset>156</wp:posOffset>
          </wp:positionH>
          <wp:positionV relativeFrom="page">
            <wp:posOffset>0</wp:posOffset>
          </wp:positionV>
          <wp:extent cx="7565712" cy="359981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ght-mauve.png"/>
                  <pic:cNvPicPr/>
                </pic:nvPicPr>
                <pic:blipFill>
                  <a:blip r:embed="rId1">
                    <a:extLst>
                      <a:ext uri="{28A0092B-C50C-407E-A947-70E740481C1C}">
                        <a14:useLocalDpi xmlns:a14="http://schemas.microsoft.com/office/drawing/2010/main" val="0"/>
                      </a:ext>
                    </a:extLst>
                  </a:blip>
                  <a:stretch>
                    <a:fillRect/>
                  </a:stretch>
                </pic:blipFill>
                <pic:spPr>
                  <a:xfrm>
                    <a:off x="0" y="0"/>
                    <a:ext cx="7565712" cy="3599815"/>
                  </a:xfrm>
                  <a:prstGeom prst="rect">
                    <a:avLst/>
                  </a:prstGeom>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2336" behindDoc="1" locked="0" layoutInCell="1" allowOverlap="1" wp14:anchorId="0CA0E12B" wp14:editId="745A9764">
          <wp:simplePos x="0" y="0"/>
          <wp:positionH relativeFrom="column">
            <wp:posOffset>4110824</wp:posOffset>
          </wp:positionH>
          <wp:positionV relativeFrom="page">
            <wp:posOffset>1760910</wp:posOffset>
          </wp:positionV>
          <wp:extent cx="1602000" cy="813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ddie-dark-from Pantone.png"/>
                  <pic:cNvPicPr/>
                </pic:nvPicPr>
                <pic:blipFill>
                  <a:blip r:embed="rId2">
                    <a:extLst>
                      <a:ext uri="{28A0092B-C50C-407E-A947-70E740481C1C}">
                        <a14:useLocalDpi xmlns:a14="http://schemas.microsoft.com/office/drawing/2010/main" val="0"/>
                      </a:ext>
                    </a:extLst>
                  </a:blip>
                  <a:stretch>
                    <a:fillRect/>
                  </a:stretch>
                </pic:blipFill>
                <pic:spPr>
                  <a:xfrm>
                    <a:off x="0" y="0"/>
                    <a:ext cx="1602000" cy="81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97EB" w14:textId="77777777" w:rsidR="00667CC7" w:rsidRDefault="00667CC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50D7"/>
    <w:multiLevelType w:val="hybridMultilevel"/>
    <w:tmpl w:val="382679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2D94643"/>
    <w:multiLevelType w:val="hybridMultilevel"/>
    <w:tmpl w:val="8D22F2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A55B4B"/>
    <w:multiLevelType w:val="hybridMultilevel"/>
    <w:tmpl w:val="77EAD2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66220425">
    <w:abstractNumId w:val="0"/>
  </w:num>
  <w:num w:numId="2" w16cid:durableId="177282064">
    <w:abstractNumId w:val="1"/>
  </w:num>
  <w:num w:numId="3" w16cid:durableId="66336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A4"/>
    <w:rsid w:val="00013B6A"/>
    <w:rsid w:val="00017D3F"/>
    <w:rsid w:val="000F203C"/>
    <w:rsid w:val="00122361"/>
    <w:rsid w:val="001923DF"/>
    <w:rsid w:val="001A2C51"/>
    <w:rsid w:val="001C3371"/>
    <w:rsid w:val="001E1AFF"/>
    <w:rsid w:val="00210354"/>
    <w:rsid w:val="0023349E"/>
    <w:rsid w:val="00370870"/>
    <w:rsid w:val="004125CD"/>
    <w:rsid w:val="0046095B"/>
    <w:rsid w:val="00490629"/>
    <w:rsid w:val="004C4D96"/>
    <w:rsid w:val="004F5F33"/>
    <w:rsid w:val="00557AAE"/>
    <w:rsid w:val="005665C6"/>
    <w:rsid w:val="005F7C8C"/>
    <w:rsid w:val="00656F47"/>
    <w:rsid w:val="00667CC7"/>
    <w:rsid w:val="00736D81"/>
    <w:rsid w:val="007C2C4A"/>
    <w:rsid w:val="00805C36"/>
    <w:rsid w:val="009118EE"/>
    <w:rsid w:val="009207AA"/>
    <w:rsid w:val="00936413"/>
    <w:rsid w:val="00973EA4"/>
    <w:rsid w:val="009F30F9"/>
    <w:rsid w:val="00A24596"/>
    <w:rsid w:val="00A2702C"/>
    <w:rsid w:val="00B97F1C"/>
    <w:rsid w:val="00C05A8D"/>
    <w:rsid w:val="00C45E05"/>
    <w:rsid w:val="00CB7DFB"/>
    <w:rsid w:val="00D0050B"/>
    <w:rsid w:val="00D4203D"/>
    <w:rsid w:val="00D86736"/>
    <w:rsid w:val="00ED54DB"/>
    <w:rsid w:val="00F40E0A"/>
    <w:rsid w:val="00FD7EAC"/>
    <w:rsid w:val="00FE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D9F6"/>
  <w15:chartTrackingRefBased/>
  <w15:docId w15:val="{EF770E26-6F04-2E4D-AC5D-CD68577E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E05"/>
    <w:rPr>
      <w:rFonts w:ascii="Ping LCG" w:hAnsi="Ping LCG" w:cs="Times New Roman (Body CS)"/>
    </w:rPr>
  </w:style>
  <w:style w:type="paragraph" w:styleId="1">
    <w:name w:val="heading 1"/>
    <w:basedOn w:val="a"/>
    <w:next w:val="a"/>
    <w:link w:val="1Char"/>
    <w:autoRedefine/>
    <w:uiPriority w:val="9"/>
    <w:qFormat/>
    <w:rsid w:val="00C45E05"/>
    <w:pPr>
      <w:keepNext/>
      <w:keepLines/>
      <w:spacing w:before="240"/>
      <w:outlineLvl w:val="0"/>
    </w:pPr>
    <w:rPr>
      <w:rFonts w:eastAsiaTheme="majorEastAsia"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C45E05"/>
    <w:pPr>
      <w:contextualSpacing/>
    </w:pPr>
    <w:rPr>
      <w:rFonts w:eastAsiaTheme="majorEastAsia" w:cstheme="majorBidi"/>
      <w:spacing w:val="-10"/>
      <w:kern w:val="28"/>
      <w:sz w:val="56"/>
      <w:szCs w:val="56"/>
    </w:rPr>
  </w:style>
  <w:style w:type="character" w:customStyle="1" w:styleId="Char">
    <w:name w:val="Τίτλος Char"/>
    <w:basedOn w:val="a0"/>
    <w:link w:val="a3"/>
    <w:uiPriority w:val="10"/>
    <w:rsid w:val="00C45E05"/>
    <w:rPr>
      <w:rFonts w:ascii="Ping LCG" w:eastAsiaTheme="majorEastAsia" w:hAnsi="Ping LCG" w:cstheme="majorBidi"/>
      <w:spacing w:val="-10"/>
      <w:kern w:val="28"/>
      <w:sz w:val="56"/>
      <w:szCs w:val="56"/>
    </w:rPr>
  </w:style>
  <w:style w:type="character" w:customStyle="1" w:styleId="1Char">
    <w:name w:val="Επικεφαλίδα 1 Char"/>
    <w:basedOn w:val="a0"/>
    <w:link w:val="1"/>
    <w:uiPriority w:val="9"/>
    <w:rsid w:val="00C45E05"/>
    <w:rPr>
      <w:rFonts w:ascii="Ping LCG" w:eastAsiaTheme="majorEastAsia" w:hAnsi="Ping LCG" w:cstheme="majorBidi"/>
      <w:color w:val="2F5496" w:themeColor="accent1" w:themeShade="BF"/>
      <w:sz w:val="32"/>
      <w:szCs w:val="32"/>
    </w:rPr>
  </w:style>
  <w:style w:type="paragraph" w:styleId="a4">
    <w:name w:val="Subtitle"/>
    <w:basedOn w:val="a"/>
    <w:next w:val="a"/>
    <w:link w:val="Char0"/>
    <w:autoRedefine/>
    <w:uiPriority w:val="11"/>
    <w:qFormat/>
    <w:rsid w:val="00C45E05"/>
    <w:pPr>
      <w:numPr>
        <w:ilvl w:val="1"/>
      </w:numPr>
      <w:spacing w:after="160"/>
    </w:pPr>
    <w:rPr>
      <w:rFonts w:eastAsiaTheme="minorEastAsia" w:cstheme="minorBidi"/>
      <w:color w:val="5A5A5A" w:themeColor="text1" w:themeTint="A5"/>
      <w:spacing w:val="15"/>
      <w:sz w:val="22"/>
      <w:szCs w:val="22"/>
    </w:rPr>
  </w:style>
  <w:style w:type="character" w:customStyle="1" w:styleId="Char0">
    <w:name w:val="Υπότιτλος Char"/>
    <w:basedOn w:val="a0"/>
    <w:link w:val="a4"/>
    <w:uiPriority w:val="11"/>
    <w:rsid w:val="00C45E05"/>
    <w:rPr>
      <w:rFonts w:ascii="Ping LCG" w:eastAsiaTheme="minorEastAsia" w:hAnsi="Ping LCG"/>
      <w:color w:val="5A5A5A" w:themeColor="text1" w:themeTint="A5"/>
      <w:spacing w:val="15"/>
      <w:sz w:val="22"/>
      <w:szCs w:val="22"/>
    </w:rPr>
  </w:style>
  <w:style w:type="character" w:styleId="a5">
    <w:name w:val="Subtle Emphasis"/>
    <w:basedOn w:val="a0"/>
    <w:uiPriority w:val="19"/>
    <w:qFormat/>
    <w:rsid w:val="00C45E05"/>
    <w:rPr>
      <w:rFonts w:ascii="Ping LCG" w:hAnsi="Ping LCG"/>
      <w:i/>
      <w:iCs/>
      <w:color w:val="404040" w:themeColor="text1" w:themeTint="BF"/>
    </w:rPr>
  </w:style>
  <w:style w:type="character" w:styleId="a6">
    <w:name w:val="Strong"/>
    <w:basedOn w:val="a0"/>
    <w:uiPriority w:val="22"/>
    <w:qFormat/>
    <w:rsid w:val="00C45E05"/>
    <w:rPr>
      <w:rFonts w:ascii="Ping LCG" w:hAnsi="Ping LCG"/>
      <w:b/>
      <w:bCs/>
    </w:rPr>
  </w:style>
  <w:style w:type="paragraph" w:styleId="a7">
    <w:name w:val="header"/>
    <w:basedOn w:val="a"/>
    <w:link w:val="Char1"/>
    <w:uiPriority w:val="99"/>
    <w:unhideWhenUsed/>
    <w:rsid w:val="00973EA4"/>
    <w:pPr>
      <w:tabs>
        <w:tab w:val="center" w:pos="4680"/>
        <w:tab w:val="right" w:pos="9360"/>
      </w:tabs>
    </w:pPr>
  </w:style>
  <w:style w:type="character" w:customStyle="1" w:styleId="Char1">
    <w:name w:val="Κεφαλίδα Char"/>
    <w:basedOn w:val="a0"/>
    <w:link w:val="a7"/>
    <w:uiPriority w:val="99"/>
    <w:rsid w:val="00973EA4"/>
    <w:rPr>
      <w:rFonts w:ascii="Ping LCG" w:hAnsi="Ping LCG" w:cs="Times New Roman (Body CS)"/>
    </w:rPr>
  </w:style>
  <w:style w:type="paragraph" w:styleId="a8">
    <w:name w:val="footer"/>
    <w:basedOn w:val="a"/>
    <w:link w:val="Char2"/>
    <w:uiPriority w:val="99"/>
    <w:unhideWhenUsed/>
    <w:rsid w:val="00973EA4"/>
    <w:pPr>
      <w:tabs>
        <w:tab w:val="center" w:pos="4680"/>
        <w:tab w:val="right" w:pos="9360"/>
      </w:tabs>
    </w:pPr>
  </w:style>
  <w:style w:type="character" w:customStyle="1" w:styleId="Char2">
    <w:name w:val="Υποσέλιδο Char"/>
    <w:basedOn w:val="a0"/>
    <w:link w:val="a8"/>
    <w:uiPriority w:val="99"/>
    <w:rsid w:val="00973EA4"/>
    <w:rPr>
      <w:rFonts w:ascii="Ping LCG" w:hAnsi="Ping LCG" w:cs="Times New Roman (Body CS)"/>
    </w:rPr>
  </w:style>
  <w:style w:type="paragraph" w:styleId="a9">
    <w:name w:val="Balloon Text"/>
    <w:basedOn w:val="a"/>
    <w:link w:val="Char3"/>
    <w:uiPriority w:val="99"/>
    <w:semiHidden/>
    <w:unhideWhenUsed/>
    <w:rsid w:val="00973EA4"/>
    <w:rPr>
      <w:rFonts w:ascii="Times New Roman" w:hAnsi="Times New Roman" w:cs="Times New Roman"/>
      <w:sz w:val="18"/>
      <w:szCs w:val="18"/>
    </w:rPr>
  </w:style>
  <w:style w:type="character" w:customStyle="1" w:styleId="Char3">
    <w:name w:val="Κείμενο πλαισίου Char"/>
    <w:basedOn w:val="a0"/>
    <w:link w:val="a9"/>
    <w:uiPriority w:val="99"/>
    <w:semiHidden/>
    <w:rsid w:val="00973EA4"/>
    <w:rPr>
      <w:rFonts w:ascii="Times New Roman" w:hAnsi="Times New Roman" w:cs="Times New Roman"/>
      <w:sz w:val="18"/>
      <w:szCs w:val="18"/>
    </w:rPr>
  </w:style>
  <w:style w:type="table" w:styleId="aa">
    <w:name w:val="Table Grid"/>
    <w:basedOn w:val="a1"/>
    <w:uiPriority w:val="39"/>
    <w:rsid w:val="00973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4125CD"/>
  </w:style>
  <w:style w:type="paragraph" w:styleId="ac">
    <w:name w:val="List Paragraph"/>
    <w:basedOn w:val="a"/>
    <w:uiPriority w:val="34"/>
    <w:qFormat/>
    <w:rsid w:val="00667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1695</Words>
  <Characters>9158</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Ντόκου Ελένη</cp:lastModifiedBy>
  <cp:revision>14</cp:revision>
  <dcterms:created xsi:type="dcterms:W3CDTF">2021-12-03T15:45:00Z</dcterms:created>
  <dcterms:modified xsi:type="dcterms:W3CDTF">2025-05-26T09:54:00Z</dcterms:modified>
</cp:coreProperties>
</file>